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AA9" w:rsidRDefault="00E25AA9" w:rsidP="00E25AA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Обобщение территориальным органом ФМБА России практики осуществления государственного контроля (надзора)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обобщении территориальным органом ФМБА России практики осуществления федерального государственного санитарно-эпидемиологического надзора выявлены: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организациях, осуществляющих деятельность в области здравоохранения: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1.Нарушение требований по дезинфекционной деятельности: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отсутствуют размеченные мерные емкости для  дезинфицирующих </w:t>
      </w:r>
      <w:proofErr w:type="gramStart"/>
      <w:r>
        <w:rPr>
          <w:sz w:val="22"/>
          <w:szCs w:val="22"/>
        </w:rPr>
        <w:t>средств</w:t>
      </w:r>
      <w:proofErr w:type="gramEnd"/>
      <w:r>
        <w:rPr>
          <w:sz w:val="22"/>
          <w:szCs w:val="22"/>
        </w:rPr>
        <w:t xml:space="preserve"> используемых для приготовления  необходимых концентраций  рабочих растворов на 10 литров воды</w:t>
      </w:r>
      <w:r>
        <w:rPr>
          <w:bCs/>
          <w:snapToGrid w:val="0"/>
        </w:rPr>
        <w:t xml:space="preserve"> </w:t>
      </w:r>
      <w:r>
        <w:rPr>
          <w:bCs/>
          <w:snapToGrid w:val="0"/>
          <w:sz w:val="22"/>
          <w:szCs w:val="22"/>
        </w:rPr>
        <w:t>(п.3.4 СП 3.5.1378-03).</w:t>
      </w:r>
      <w:r>
        <w:rPr>
          <w:sz w:val="22"/>
          <w:szCs w:val="22"/>
        </w:rPr>
        <w:t xml:space="preserve"> Мероприятия по устранению: Обеспечить наличие размеченных емкостей для  дезинфицирующих средств.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-отсутствуют размеченные емкости для воды, используемых  для приготовления рабочих растворов дезинфицирующих средств (</w:t>
      </w:r>
      <w:r>
        <w:rPr>
          <w:bCs/>
          <w:snapToGrid w:val="0"/>
          <w:sz w:val="22"/>
          <w:szCs w:val="22"/>
        </w:rPr>
        <w:t xml:space="preserve">п.3.4 СП 3.5.1378-03). </w:t>
      </w:r>
      <w:r>
        <w:rPr>
          <w:sz w:val="22"/>
          <w:szCs w:val="22"/>
        </w:rPr>
        <w:t xml:space="preserve"> Мероприятия по устранению: Обеспечить наличие размеченных емкостей для воды при приготовлении  рабочих растворов дезинфицирующих средств.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медицинский персонал не знает рабочие инструкции по  применению дезинфицирующих средств,   используемых для очистки, дезинфекции и стерилизации, не </w:t>
      </w:r>
      <w:proofErr w:type="gramStart"/>
      <w:r>
        <w:rPr>
          <w:sz w:val="22"/>
          <w:szCs w:val="22"/>
        </w:rPr>
        <w:t>могут пояснить каким образом готовятся</w:t>
      </w:r>
      <w:proofErr w:type="gramEnd"/>
      <w:r>
        <w:rPr>
          <w:sz w:val="22"/>
          <w:szCs w:val="22"/>
        </w:rPr>
        <w:t xml:space="preserve"> рабочие растворы дезинфицирующего средства</w:t>
      </w:r>
      <w:r>
        <w:rPr>
          <w:bCs/>
          <w:snapToGrid w:val="0"/>
          <w:sz w:val="22"/>
          <w:szCs w:val="22"/>
        </w:rPr>
        <w:t xml:space="preserve"> (п.3.4 СП 3.5.1378-03, п.</w:t>
      </w:r>
      <w:r>
        <w:rPr>
          <w:sz w:val="22"/>
          <w:szCs w:val="22"/>
        </w:rPr>
        <w:t>3.3 СП 3.1.3263-15</w:t>
      </w:r>
      <w:r>
        <w:rPr>
          <w:bCs/>
          <w:snapToGrid w:val="0"/>
          <w:sz w:val="22"/>
          <w:szCs w:val="22"/>
        </w:rPr>
        <w:t>).</w:t>
      </w:r>
      <w:r>
        <w:rPr>
          <w:sz w:val="22"/>
          <w:szCs w:val="22"/>
        </w:rPr>
        <w:t xml:space="preserve"> Мероприятия по устранению: Изучить рабочие инструкции по  применению дезинфицирующих средств.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м</w:t>
      </w:r>
      <w:proofErr w:type="gramEnd"/>
      <w:r>
        <w:rPr>
          <w:sz w:val="22"/>
          <w:szCs w:val="22"/>
        </w:rPr>
        <w:t>едицинский персонал не знает рабочие инструкции по  применению кожных антисептиков</w:t>
      </w:r>
      <w:r>
        <w:rPr>
          <w:sz w:val="22"/>
          <w:szCs w:val="22"/>
          <w:shd w:val="clear" w:color="auto" w:fill="FFFFFF"/>
        </w:rPr>
        <w:t>, а именно  время обеззараживания кожи перед инъекцией, изложенные в  инструкции по применению  к антисептику</w:t>
      </w:r>
      <w:r>
        <w:rPr>
          <w:bCs/>
          <w:snapToGrid w:val="0"/>
          <w:sz w:val="22"/>
          <w:szCs w:val="22"/>
        </w:rPr>
        <w:t xml:space="preserve"> (п.3.4 СП 3.5.1378-03).</w:t>
      </w:r>
      <w:r>
        <w:rPr>
          <w:sz w:val="22"/>
          <w:szCs w:val="22"/>
        </w:rPr>
        <w:t xml:space="preserve"> Мероприятия по устранению: Изучить рабочие инструкции по  применению кожных антисептиков.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-используется ультразвуковая установка для дезинфекции стоматологических инструментов в нарушении инструкции по применению</w:t>
      </w:r>
      <w:r>
        <w:rPr>
          <w:bCs/>
          <w:snapToGrid w:val="0"/>
          <w:sz w:val="22"/>
          <w:szCs w:val="22"/>
        </w:rPr>
        <w:t xml:space="preserve"> (п.3.4 СП 3.5.1378-03,</w:t>
      </w:r>
      <w:r>
        <w:rPr>
          <w:sz w:val="22"/>
          <w:szCs w:val="22"/>
        </w:rPr>
        <w:t xml:space="preserve"> п. 2.1  главы 2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2.1.3.2630-10, п.  8.2.2.1.1 СП 3.1.5.2826-10, п. 8.3.2  СП 3.1.1.2341- 08</w:t>
      </w:r>
      <w:r>
        <w:rPr>
          <w:bCs/>
          <w:snapToGrid w:val="0"/>
          <w:sz w:val="22"/>
          <w:szCs w:val="22"/>
        </w:rPr>
        <w:t>).</w:t>
      </w:r>
      <w:r>
        <w:rPr>
          <w:sz w:val="22"/>
          <w:szCs w:val="22"/>
        </w:rPr>
        <w:t xml:space="preserve"> Мероприятия по устранению: Обеспечить использование</w:t>
      </w:r>
      <w:r>
        <w:rPr>
          <w:sz w:val="22"/>
          <w:szCs w:val="22"/>
          <w:shd w:val="clear" w:color="auto" w:fill="FFFFFF"/>
        </w:rPr>
        <w:t xml:space="preserve"> ультразвуковой установки для дезинфекции стоматологических инструментов в соответствии с  инструкцией по применению.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 В процедурных кабинетах установлены односекционные раковины для мытья рук персонала, при этом персонал в данных помещениях  осуществляет  дезинфекцию, мытье под проточной водой,  предварительную сушку многоразовых инструментов.  </w:t>
      </w:r>
      <w:proofErr w:type="spellStart"/>
      <w:r>
        <w:rPr>
          <w:sz w:val="22"/>
          <w:szCs w:val="22"/>
        </w:rPr>
        <w:t>Двугнездные</w:t>
      </w:r>
      <w:proofErr w:type="spellEnd"/>
      <w:r>
        <w:rPr>
          <w:sz w:val="22"/>
          <w:szCs w:val="22"/>
        </w:rPr>
        <w:t xml:space="preserve">  раковины в ряде  помещений  отсутствуют</w:t>
      </w:r>
      <w:proofErr w:type="gramStart"/>
      <w:r>
        <w:rPr>
          <w:sz w:val="22"/>
          <w:szCs w:val="22"/>
        </w:rPr>
        <w:t>.(</w:t>
      </w:r>
      <w:proofErr w:type="gramEnd"/>
      <w:r>
        <w:t xml:space="preserve"> </w:t>
      </w:r>
      <w:r>
        <w:rPr>
          <w:sz w:val="22"/>
          <w:szCs w:val="22"/>
        </w:rPr>
        <w:t xml:space="preserve">п. 5.8  главы  1 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</w:t>
      </w:r>
      <w:r>
        <w:t>).</w:t>
      </w:r>
      <w:r>
        <w:rPr>
          <w:sz w:val="22"/>
          <w:szCs w:val="22"/>
        </w:rPr>
        <w:t xml:space="preserve"> Мероприятия по устранению: Обеспечить наличие </w:t>
      </w:r>
      <w:proofErr w:type="spellStart"/>
      <w:r>
        <w:rPr>
          <w:sz w:val="22"/>
          <w:szCs w:val="22"/>
        </w:rPr>
        <w:t>двугнездных</w:t>
      </w:r>
      <w:proofErr w:type="spellEnd"/>
      <w:r>
        <w:rPr>
          <w:sz w:val="22"/>
          <w:szCs w:val="22"/>
        </w:rPr>
        <w:t xml:space="preserve"> раковин  в  процедурных кабинетах, где осуществляется  дезинфекция, мытье под проточной водой  многоразовых инструментов</w:t>
      </w:r>
      <w:proofErr w:type="gramStart"/>
      <w:r>
        <w:rPr>
          <w:sz w:val="22"/>
          <w:szCs w:val="22"/>
        </w:rPr>
        <w:t xml:space="preserve"> </w:t>
      </w:r>
      <w:r>
        <w:rPr>
          <w:sz w:val="22"/>
          <w:szCs w:val="22"/>
          <w:shd w:val="clear" w:color="auto" w:fill="FFFFFF"/>
        </w:rPr>
        <w:t>.</w:t>
      </w:r>
      <w:proofErr w:type="gramEnd"/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3. Нарушение требований к оборудованию умывальниками с установкой смесителей с локтевым (бесконтактным, педальным и прочим </w:t>
      </w:r>
      <w:proofErr w:type="spellStart"/>
      <w:r>
        <w:rPr>
          <w:sz w:val="22"/>
          <w:szCs w:val="22"/>
        </w:rPr>
        <w:t>некистевым</w:t>
      </w:r>
      <w:proofErr w:type="spellEnd"/>
      <w:r>
        <w:rPr>
          <w:sz w:val="22"/>
          <w:szCs w:val="22"/>
        </w:rPr>
        <w:t>) управлением и дозаторами с жидким (антисептическим) мылом и растворами антисептиков к помещениям, требующим соблюдения особого режима и чистоты рук обслуживающего медперсонала</w:t>
      </w:r>
      <w:proofErr w:type="gramStart"/>
      <w:r>
        <w:rPr>
          <w:sz w:val="22"/>
          <w:szCs w:val="22"/>
        </w:rPr>
        <w:t>.</w:t>
      </w:r>
      <w:proofErr w:type="gramEnd"/>
      <w:r>
        <w:t xml:space="preserve">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.5.6  главы  1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2.1.3.2630-10). Мероприятия по устранению: Обеспечить наличие локтевых (бесконтактных) смесителей в помещениях, требующих соблюдения особого режима и чистоты рук обслуживающего медперсонала</w:t>
      </w:r>
      <w:r>
        <w:rPr>
          <w:sz w:val="22"/>
          <w:szCs w:val="22"/>
          <w:shd w:val="clear" w:color="auto" w:fill="FFFFFF"/>
        </w:rPr>
        <w:t>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4. Нарушение требований к учету продолжительности работы бактерицидных ламп</w:t>
      </w:r>
      <w:r>
        <w:rPr>
          <w:bCs/>
          <w:snapToGrid w:val="0"/>
          <w:sz w:val="22"/>
          <w:szCs w:val="22"/>
        </w:rPr>
        <w:t xml:space="preserve"> (п.11.12  </w:t>
      </w:r>
      <w:r>
        <w:rPr>
          <w:sz w:val="22"/>
          <w:szCs w:val="22"/>
        </w:rPr>
        <w:t xml:space="preserve">главы 1 </w:t>
      </w:r>
      <w:r>
        <w:rPr>
          <w:shadow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2.1.3.2630-10, п. 8.1 </w:t>
      </w:r>
      <w:proofErr w:type="gramStart"/>
      <w:r>
        <w:rPr>
          <w:bCs/>
          <w:kern w:val="36"/>
          <w:sz w:val="22"/>
          <w:szCs w:val="22"/>
        </w:rPr>
        <w:t>Р</w:t>
      </w:r>
      <w:proofErr w:type="gramEnd"/>
      <w:r>
        <w:rPr>
          <w:bCs/>
          <w:kern w:val="36"/>
          <w:sz w:val="22"/>
          <w:szCs w:val="22"/>
        </w:rPr>
        <w:t xml:space="preserve"> 3.5.1904-04. 3.5).  </w:t>
      </w:r>
      <w:r>
        <w:rPr>
          <w:sz w:val="22"/>
          <w:szCs w:val="22"/>
        </w:rPr>
        <w:t>Мероприятия по устранению: Обеспечить учет времени использования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бактерицидных ламп</w:t>
      </w:r>
      <w:r>
        <w:rPr>
          <w:bCs/>
          <w:snapToGrid w:val="0"/>
          <w:sz w:val="22"/>
          <w:szCs w:val="22"/>
        </w:rPr>
        <w:t xml:space="preserve"> </w:t>
      </w:r>
      <w:r>
        <w:rPr>
          <w:sz w:val="22"/>
          <w:szCs w:val="22"/>
          <w:shd w:val="clear" w:color="auto" w:fill="FFFFFF"/>
        </w:rPr>
        <w:t>в соответствии с  инструкцией по применению.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 5. Нарушение требований к целостности  внутренней отделки помещений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.4.3. п. 11.14 главы 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2.1.3.2630-10) Мероприятия по устранению: Обеспечить  целостность  внутренней отделки помещений.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lastRenderedPageBreak/>
        <w:t>6.Нарушения требований к наружной отделке мебели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.8.8. главы 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2.1.3.2630-10) Мероприятия по устранению: Обеспечить использование</w:t>
      </w:r>
      <w:r>
        <w:rPr>
          <w:sz w:val="22"/>
          <w:szCs w:val="22"/>
          <w:shd w:val="clear" w:color="auto" w:fill="FFFFFF"/>
        </w:rPr>
        <w:t xml:space="preserve"> медицинской мебели, с гладкой поверхностью, поддающейся дезинфекции.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7.Нарушение требований по обращению с отходами класса</w:t>
      </w:r>
      <w:proofErr w:type="gramStart"/>
      <w:r>
        <w:rPr>
          <w:sz w:val="22"/>
          <w:szCs w:val="22"/>
        </w:rPr>
        <w:t xml:space="preserve"> В</w:t>
      </w:r>
      <w:proofErr w:type="gramEnd"/>
      <w:r>
        <w:rPr>
          <w:sz w:val="22"/>
          <w:szCs w:val="22"/>
        </w:rPr>
        <w:t>, а именно отсутствие схемы обращения с отходами в медицинской организации, соответствующей требованиями санитарных правил</w:t>
      </w:r>
      <w:r>
        <w:t xml:space="preserve"> </w:t>
      </w:r>
      <w:r>
        <w:rPr>
          <w:sz w:val="22"/>
          <w:szCs w:val="22"/>
        </w:rPr>
        <w:t xml:space="preserve">(п. 3.6, п. 3.7 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2.1.7.2790-10). Мероприятия по устранению: Обеспечить разработку и утверждение схемы обращения с медицинскими отходами в  соответствии с  требованиями санитарных правил.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8.Нарушение требований к прохождению медицинскими работниками медицинских обследований в соответствии  с нормативными документами</w:t>
      </w:r>
      <w:r>
        <w:t xml:space="preserve"> (</w:t>
      </w:r>
      <w:r>
        <w:rPr>
          <w:sz w:val="22"/>
          <w:szCs w:val="22"/>
        </w:rPr>
        <w:t xml:space="preserve">п.15.1 главы 1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2.1.3.2630-10)</w:t>
      </w:r>
      <w:r>
        <w:rPr>
          <w:shd w:val="clear" w:color="auto" w:fill="FFFFFF"/>
        </w:rPr>
        <w:t>.</w:t>
      </w:r>
      <w:r>
        <w:rPr>
          <w:sz w:val="22"/>
          <w:szCs w:val="22"/>
        </w:rPr>
        <w:t xml:space="preserve"> Мероприятия по устранению: Обеспечить прохождение медицинами работниками обследований и исследований  в соответствии с требованиями нормативных документов.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организациях, осуществляющие деятельность в сфере образования:</w:t>
      </w:r>
    </w:p>
    <w:p w:rsidR="00E25AA9" w:rsidRDefault="00E25AA9" w:rsidP="00E25AA9">
      <w:pPr>
        <w:rPr>
          <w:sz w:val="22"/>
          <w:szCs w:val="22"/>
        </w:rPr>
      </w:pPr>
    </w:p>
    <w:p w:rsidR="00E25AA9" w:rsidRDefault="00E25AA9" w:rsidP="00E25AA9">
      <w:pPr>
        <w:rPr>
          <w:sz w:val="22"/>
          <w:szCs w:val="22"/>
        </w:rPr>
      </w:pPr>
      <w:r>
        <w:rPr>
          <w:sz w:val="22"/>
          <w:szCs w:val="22"/>
        </w:rPr>
        <w:t>1.В нарушении требований суммарная массовая концентрация гидросульфидов, сульфидов и сероводорода в пробах горячей водопроводной воды в 3-х детских дошкольных учреждениях превышала нормируемые значения.</w:t>
      </w:r>
    </w:p>
    <w:p w:rsidR="00E25AA9" w:rsidRDefault="00E25AA9" w:rsidP="00E25AA9">
      <w:pPr>
        <w:rPr>
          <w:sz w:val="22"/>
          <w:szCs w:val="22"/>
        </w:rPr>
      </w:pPr>
    </w:p>
    <w:p w:rsidR="00E25AA9" w:rsidRDefault="00E25AA9" w:rsidP="00E25AA9">
      <w:pPr>
        <w:rPr>
          <w:sz w:val="22"/>
          <w:szCs w:val="22"/>
        </w:rPr>
      </w:pPr>
      <w:r>
        <w:rPr>
          <w:sz w:val="22"/>
          <w:szCs w:val="22"/>
        </w:rPr>
        <w:t xml:space="preserve">2. В соответствии с п.14.21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2.4.1.3049-13,  искусственная С-витаминизация в дошкольных образовательных организациях (группах) осуществляется из расчета для детей от 1 - 3 лет - 35 мг, для детей 3-6 лет - 50,0 мг на порцию.</w:t>
      </w:r>
    </w:p>
    <w:p w:rsidR="00E25AA9" w:rsidRDefault="00E25AA9" w:rsidP="00E25AA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В нарушении требований содержание витамина «С» в витаминизированных блюдах в 2-х детских дошкольных учреждениях не соответствовали гигиеническим нормативам и составляют 83мг на порцию и 6мг на порцию.</w:t>
      </w:r>
    </w:p>
    <w:p w:rsidR="00E25AA9" w:rsidRDefault="00E25AA9" w:rsidP="00E25AA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3.В соответствии с п.9.8.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2.4.4.2599-10"Гигиенические требования к устройству, содержанию и организации режима в оздоровительных учреждениях с дневным пребыванием детей в период каникул" производство готовых блюд осуществляется в соответствии с технологическими картами.</w:t>
      </w:r>
    </w:p>
    <w:p w:rsidR="00E25AA9" w:rsidRDefault="00E25AA9" w:rsidP="00E25AA9">
      <w:pPr>
        <w:pStyle w:val="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нарушение требований в летних лагерях  </w:t>
      </w:r>
      <w:r>
        <w:rPr>
          <w:bCs/>
          <w:sz w:val="22"/>
          <w:szCs w:val="22"/>
        </w:rPr>
        <w:t>двух школ</w:t>
      </w:r>
      <w:r>
        <w:rPr>
          <w:sz w:val="22"/>
          <w:szCs w:val="22"/>
        </w:rPr>
        <w:t xml:space="preserve"> коэффициент выполнения калорийности   готового блюда картофельного пюре ниже нормы.  </w:t>
      </w:r>
    </w:p>
    <w:p w:rsidR="00E25AA9" w:rsidRDefault="00E25AA9" w:rsidP="00E25AA9">
      <w:pPr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4.Нарушена кратность осмотра детей на педикулез в лагере дневного пребывания (п. 13.4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2.4.4.2599-10). 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обеспечить ежедневный  осмотр  не педикулез детей, посещающих лагерь дневного пребывания.</w:t>
      </w:r>
    </w:p>
    <w:p w:rsidR="00E25AA9" w:rsidRDefault="00E25AA9" w:rsidP="00E25AA9">
      <w:pPr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5.Отсуствие справок о состоянии здоровья детей в лагере дневного пребывания  (п. 3.1,п.  3.4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2.4.4.2599-10).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при наборе детей в лагерь обеспечить наличие справок о состоянии здоровья.</w:t>
      </w:r>
    </w:p>
    <w:p w:rsidR="00E25AA9" w:rsidRDefault="00E25AA9" w:rsidP="00E25AA9">
      <w:pPr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6. У сотрудников загородного оздоровительного лагеря отсутствуют необходимые результаты медицинских обследований и лабораторных исследований при прохождении медицинского осмотра.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при приеме на работу сотрудников лагеря, обеспечить наличие всех необходимых результаты медицинских обследований и лабораторных исследований.</w:t>
      </w:r>
    </w:p>
    <w:p w:rsidR="00E25AA9" w:rsidRDefault="00E25AA9" w:rsidP="00E25AA9">
      <w:pPr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7. Не обеспечено  соответствие площади зеркала воды на 1 человека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при проведении спортивных занятий   в воде бассейна</w:t>
      </w:r>
      <w:r>
        <w:rPr>
          <w:color w:val="FF0000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спортивной школы по плаванию.</w:t>
      </w:r>
      <w:r>
        <w:rPr>
          <w:color w:val="FF0000"/>
          <w:sz w:val="22"/>
          <w:szCs w:val="22"/>
        </w:rPr>
        <w:t xml:space="preserve">  (</w:t>
      </w:r>
      <w:r>
        <w:rPr>
          <w:sz w:val="22"/>
          <w:szCs w:val="22"/>
        </w:rPr>
        <w:t xml:space="preserve">таблица №1  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2.1.2.1188-03)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обеспечить соответствие площади зеркала воды на 1 человека при проведении спортивных занятий   в воде бассейна</w:t>
      </w:r>
      <w:r>
        <w:rPr>
          <w:color w:val="FF0000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спортивной школы.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</w:p>
    <w:p w:rsidR="00E25AA9" w:rsidRDefault="00E25AA9" w:rsidP="00E25AA9">
      <w:pPr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lastRenderedPageBreak/>
        <w:t>8.</w:t>
      </w:r>
      <w:r>
        <w:rPr>
          <w:color w:val="FF0000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Хранение пищевого продукта не соответствует требованиям производител</w:t>
      </w:r>
      <w:proofErr w:type="gramStart"/>
      <w:r>
        <w:rPr>
          <w:color w:val="000000" w:themeColor="text1"/>
          <w:sz w:val="22"/>
          <w:szCs w:val="22"/>
        </w:rPr>
        <w:t>я(</w:t>
      </w:r>
      <w:proofErr w:type="gramEnd"/>
      <w:r>
        <w:rPr>
          <w:color w:val="000000"/>
          <w:sz w:val="22"/>
          <w:szCs w:val="22"/>
        </w:rPr>
        <w:t>п.6.13</w:t>
      </w:r>
      <w:r>
        <w:rPr>
          <w:shadow/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СанПиН</w:t>
      </w:r>
      <w:proofErr w:type="spellEnd"/>
      <w:r>
        <w:rPr>
          <w:color w:val="000000"/>
          <w:sz w:val="22"/>
          <w:szCs w:val="22"/>
        </w:rPr>
        <w:t xml:space="preserve"> 2.4.3259-15 </w:t>
      </w:r>
      <w:r>
        <w:rPr>
          <w:color w:val="000000" w:themeColor="text1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п.8.29. </w:t>
      </w:r>
      <w:proofErr w:type="spellStart"/>
      <w:proofErr w:type="gramStart"/>
      <w:r>
        <w:rPr>
          <w:color w:val="000000"/>
          <w:sz w:val="22"/>
          <w:szCs w:val="22"/>
        </w:rPr>
        <w:t>СанПиН</w:t>
      </w:r>
      <w:proofErr w:type="spellEnd"/>
      <w:r>
        <w:rPr>
          <w:color w:val="000000"/>
          <w:sz w:val="22"/>
          <w:szCs w:val="22"/>
        </w:rPr>
        <w:t xml:space="preserve"> 2.4.5.2409-08</w:t>
      </w:r>
      <w:r>
        <w:rPr>
          <w:color w:val="000000" w:themeColor="text1"/>
          <w:sz w:val="22"/>
          <w:szCs w:val="22"/>
        </w:rPr>
        <w:t>)</w:t>
      </w:r>
      <w:proofErr w:type="gramEnd"/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обеспечить условия хранения пищевых продуктов согласно требованиям заявленным производителем  пищевого  продукта.</w:t>
      </w: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соответствии с требованиями Санитарно-эпидемиологические правила и нормативы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2.1.4.1074-01"Питьевая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водоснабжения" показатели цветности, содержания сероводорода и водородного показателя  горячей водопроводной воды не должны превышать нормируемые значения</w:t>
      </w:r>
      <w:proofErr w:type="gramStart"/>
      <w:r>
        <w:rPr>
          <w:sz w:val="22"/>
          <w:szCs w:val="22"/>
        </w:rPr>
        <w:t xml:space="preserve">  В</w:t>
      </w:r>
      <w:proofErr w:type="gramEnd"/>
      <w:r>
        <w:rPr>
          <w:sz w:val="22"/>
          <w:szCs w:val="22"/>
        </w:rPr>
        <w:t xml:space="preserve"> соответствии с требованиями 9.3.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2.4.1.3049-13 « Санитарно-эпидемиологические требования к устройству, содержанию и организации режима работы дошкольных образовательных организаций» вода должна отвечать санитарно-эпидемиологическим требованиям к питьевой воде.</w:t>
      </w:r>
    </w:p>
    <w:p w:rsidR="00E25AA9" w:rsidRDefault="00E25AA9" w:rsidP="00E25AA9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В нарушении требований показатели цветности горячей водопроводной воды в зданиях 4-х детских дошкольных учреждений, 1-й общеобразовательной школе и учреждении дополнительного образования детей превышает гигиенический </w:t>
      </w:r>
      <w:proofErr w:type="gramStart"/>
      <w:r>
        <w:rPr>
          <w:sz w:val="22"/>
          <w:szCs w:val="22"/>
        </w:rPr>
        <w:t>норматив</w:t>
      </w:r>
      <w:proofErr w:type="gramEnd"/>
      <w:r>
        <w:rPr>
          <w:sz w:val="22"/>
          <w:szCs w:val="22"/>
        </w:rPr>
        <w:t xml:space="preserve"> и составляют от 25 до 50 градусов цветности. Мероприятия по устранению: обеспечить соответствие водопроводной воды  требованиям по санитарно-химическим показателям.</w:t>
      </w:r>
    </w:p>
    <w:p w:rsidR="00E25AA9" w:rsidRDefault="00E25AA9" w:rsidP="00E25AA9">
      <w:pPr>
        <w:jc w:val="both"/>
        <w:rPr>
          <w:color w:val="FF0000"/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10.Пробы молочной продукции от разных производителей, из 5-ти детских дошкольных образовательных  учреждений, отобранные для анализа во время плановых проверок  не соответствовали требованиям Технического регламента Таможенного союза "О безопасности молока и молочной продукции" (TP ТС 033/2013) по микробиологическим показателям: обнаруживалось превышение количества кишечных палочек и дрожжей в единице объема продукта.</w:t>
      </w:r>
      <w:proofErr w:type="gramEnd"/>
      <w:r>
        <w:rPr>
          <w:sz w:val="22"/>
          <w:szCs w:val="22"/>
        </w:rPr>
        <w:t xml:space="preserve"> Мероприятия по устранению: обеспечить поступление в детские учреждения молочных продуктов, соответствующих требованиям Технического регламента Таможенного союза "О безопасности молока и молочной продукции"</w:t>
      </w:r>
    </w:p>
    <w:p w:rsidR="00E25AA9" w:rsidRDefault="00E25AA9" w:rsidP="00E25AA9">
      <w:pPr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11. В соответствии с п.13.1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2.4.1.3049-13,  все технологическое и холодильное оборудование  на пищеблоке должно быть исправно, в нарушении требований жарочные шкафы в горячих цехах пищеблоков 2-х детских дошкольных учреждений имеют большой процент износа, внутренняя гигиеническая поверхность шкафов местами нарушена. Мероприятия по устранению: обеспечить замены технологического оборудования с большим процентом износа.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jc w:val="both"/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>12.</w:t>
      </w:r>
      <w:r>
        <w:rPr>
          <w:snapToGrid w:val="0"/>
          <w:sz w:val="22"/>
          <w:szCs w:val="22"/>
        </w:rPr>
        <w:t xml:space="preserve"> В соответствии с  п.17.1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2.4.1.3049-13 «Санитарн</w:t>
      </w:r>
      <w:proofErr w:type="gramStart"/>
      <w:r>
        <w:rPr>
          <w:sz w:val="22"/>
          <w:szCs w:val="22"/>
        </w:rPr>
        <w:t>о-</w:t>
      </w:r>
      <w:proofErr w:type="gramEnd"/>
      <w:r>
        <w:rPr>
          <w:sz w:val="22"/>
          <w:szCs w:val="22"/>
        </w:rPr>
        <w:t xml:space="preserve"> эпидемиологические требования к устройству, содержанию и организации режима работы дошкольных образовательных организаций»</w:t>
      </w:r>
      <w:r>
        <w:rPr>
          <w:bCs/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 xml:space="preserve">все помещения убираются влажным способом с применением моющих средств не менее 2 раз в день при открытых фрамугах или окнах, в соответствии с </w:t>
      </w:r>
      <w:r>
        <w:rPr>
          <w:sz w:val="22"/>
          <w:szCs w:val="22"/>
        </w:rPr>
        <w:t xml:space="preserve">17.6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2.4.1.3049-13 окна снаружи и изнутри моются по мере загрязнения, но не реже 2 раз в год (весной и осенью),</w:t>
      </w:r>
      <w:r>
        <w:rPr>
          <w:snapToGrid w:val="0"/>
          <w:sz w:val="22"/>
          <w:szCs w:val="22"/>
        </w:rPr>
        <w:t xml:space="preserve"> в соответствии с</w:t>
      </w:r>
      <w:r>
        <w:rPr>
          <w:sz w:val="22"/>
          <w:szCs w:val="22"/>
        </w:rPr>
        <w:t xml:space="preserve"> п.8.5.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2.4.1.3049-13  все помещения дошкольной организации должны ежедневно проветриваться, </w:t>
      </w:r>
      <w:r>
        <w:rPr>
          <w:snapToGrid w:val="0"/>
          <w:color w:val="000000"/>
          <w:sz w:val="22"/>
          <w:szCs w:val="22"/>
        </w:rPr>
        <w:t xml:space="preserve">в нарушении требований в 2-х детских дошкольных учреждениях окна в некоторых  групповых помещениях не открываются: качественное мытье </w:t>
      </w:r>
      <w:proofErr w:type="gramStart"/>
      <w:r>
        <w:rPr>
          <w:snapToGrid w:val="0"/>
          <w:color w:val="000000"/>
          <w:sz w:val="22"/>
          <w:szCs w:val="22"/>
        </w:rPr>
        <w:t>окон</w:t>
      </w:r>
      <w:proofErr w:type="gramEnd"/>
      <w:r>
        <w:rPr>
          <w:snapToGrid w:val="0"/>
          <w:color w:val="000000"/>
          <w:sz w:val="22"/>
          <w:szCs w:val="22"/>
        </w:rPr>
        <w:t xml:space="preserve"> и проветривание помещений  затруднено.</w:t>
      </w:r>
      <w:r>
        <w:rPr>
          <w:sz w:val="22"/>
          <w:szCs w:val="22"/>
        </w:rPr>
        <w:t xml:space="preserve"> Мероприятия по устранению: обеспечить ремонт или замену неисправных оконных блоков.</w:t>
      </w:r>
    </w:p>
    <w:p w:rsidR="00E25AA9" w:rsidRDefault="00E25AA9" w:rsidP="00E25AA9">
      <w:pPr>
        <w:jc w:val="both"/>
        <w:rPr>
          <w:snapToGrid w:val="0"/>
          <w:color w:val="000000"/>
          <w:sz w:val="22"/>
          <w:szCs w:val="22"/>
        </w:rPr>
      </w:pP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napToGrid w:val="0"/>
          <w:color w:val="000000"/>
          <w:sz w:val="22"/>
          <w:szCs w:val="22"/>
        </w:rPr>
        <w:t>13.</w:t>
      </w:r>
      <w:r>
        <w:rPr>
          <w:sz w:val="22"/>
          <w:szCs w:val="22"/>
        </w:rPr>
        <w:t xml:space="preserve"> В соответствии с требованиями п.14.5.</w:t>
      </w:r>
      <w:r>
        <w:rPr>
          <w:shadow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2.4.5.2409-08 </w:t>
      </w:r>
      <w:r>
        <w:rPr>
          <w:rFonts w:eastAsiaTheme="minorHAnsi"/>
          <w:sz w:val="22"/>
          <w:szCs w:val="22"/>
          <w:lang w:eastAsia="en-US"/>
        </w:rPr>
        <w:t xml:space="preserve">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 </w:t>
      </w:r>
      <w:r>
        <w:rPr>
          <w:sz w:val="22"/>
          <w:szCs w:val="22"/>
        </w:rPr>
        <w:t>установлено: «Пищевые продукты, поступающие на пищеблок, должны соответствовать гигиеническим требованиям, предъявляемым к продовольственному сырью и пищевым продуктам, и сопровождаться документами, удостоверяющими их качество и безопасность, с указанием даты выработки, сроков и условий хранения продукции. Сопроводительный документ необходимо сохранять до конца реализации продукта</w:t>
      </w:r>
      <w:proofErr w:type="gramStart"/>
      <w:r>
        <w:rPr>
          <w:sz w:val="22"/>
          <w:szCs w:val="22"/>
        </w:rPr>
        <w:t>.»</w:t>
      </w:r>
      <w:proofErr w:type="gramEnd"/>
    </w:p>
    <w:p w:rsidR="00E25AA9" w:rsidRDefault="00E25AA9" w:rsidP="00E25AA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требовании п.8.29.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2.4.5.2409-08 установлено: «</w:t>
      </w:r>
      <w:r>
        <w:rPr>
          <w:rFonts w:eastAsiaTheme="minorHAnsi"/>
          <w:sz w:val="22"/>
          <w:szCs w:val="22"/>
          <w:lang w:eastAsia="en-US"/>
        </w:rPr>
        <w:t xml:space="preserve">В организациях общественного питания образовательных учреждений должны соблюдаться сроки годности и </w:t>
      </w:r>
      <w:r>
        <w:rPr>
          <w:rFonts w:eastAsiaTheme="minorHAnsi"/>
          <w:sz w:val="22"/>
          <w:szCs w:val="22"/>
          <w:lang w:eastAsia="en-US"/>
        </w:rPr>
        <w:lastRenderedPageBreak/>
        <w:t>условия хранения пищевых продуктов, установленные изготовителем и указанные в документах, подтверждающих происхождение, качество и безопасность продуктов</w:t>
      </w:r>
      <w:proofErr w:type="gramStart"/>
      <w:r>
        <w:rPr>
          <w:rFonts w:eastAsiaTheme="minorHAnsi"/>
          <w:sz w:val="22"/>
          <w:szCs w:val="22"/>
          <w:lang w:eastAsia="en-US"/>
        </w:rPr>
        <w:t>.»</w:t>
      </w:r>
      <w:proofErr w:type="gramEnd"/>
    </w:p>
    <w:p w:rsidR="00E25AA9" w:rsidRDefault="00E25AA9" w:rsidP="00E25AA9">
      <w:pPr>
        <w:ind w:firstLine="708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В соответствии с п.7.7 СП 2.3.6.1079-01 "Санитарно-эпидемиологические требования к организациям общественного питания, изготовлению и </w:t>
      </w:r>
      <w:proofErr w:type="spellStart"/>
      <w:r>
        <w:rPr>
          <w:sz w:val="22"/>
          <w:szCs w:val="22"/>
        </w:rPr>
        <w:t>оборотоспособности</w:t>
      </w:r>
      <w:proofErr w:type="spellEnd"/>
      <w:r>
        <w:rPr>
          <w:sz w:val="22"/>
          <w:szCs w:val="22"/>
        </w:rPr>
        <w:t xml:space="preserve"> в них пищевых продуктов и продовольственного сырья", установлено: «</w:t>
      </w:r>
      <w:r>
        <w:rPr>
          <w:rFonts w:eastAsiaTheme="minorHAnsi"/>
          <w:sz w:val="22"/>
          <w:szCs w:val="22"/>
          <w:lang w:eastAsia="en-US"/>
        </w:rPr>
        <w:t>Поступающие в организации продовольственное сырье и пищевые продукты должны соответствовать требованиям нормативной и технической документации и сопровождаться документами, подтверждающими их качество и безопасность, и находиться в исправной, чистой таре».</w:t>
      </w:r>
    </w:p>
    <w:p w:rsidR="00E25AA9" w:rsidRDefault="00E25AA9" w:rsidP="00E25AA9">
      <w:pPr>
        <w:ind w:firstLine="708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В нарушении данных требований на 4 пищеблоках  общеобразовательных учреждений и детского дома при внеплановых проверках были</w:t>
      </w:r>
      <w:r>
        <w:rPr>
          <w:bCs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выявлены продукты питания без этикеток, содержащих информацию о производителе, </w:t>
      </w:r>
      <w:r>
        <w:rPr>
          <w:sz w:val="22"/>
          <w:szCs w:val="22"/>
        </w:rPr>
        <w:t xml:space="preserve">указанием даты выработки, сроков и условий хранения продукции. Мероприятия по устранению: обеспечить наличие </w:t>
      </w:r>
      <w:r>
        <w:rPr>
          <w:rFonts w:eastAsiaTheme="minorHAnsi"/>
          <w:sz w:val="22"/>
          <w:szCs w:val="22"/>
          <w:lang w:eastAsia="en-US"/>
        </w:rPr>
        <w:t xml:space="preserve">этикеток, содержащих информацию о производителе, </w:t>
      </w:r>
      <w:r>
        <w:rPr>
          <w:sz w:val="22"/>
          <w:szCs w:val="22"/>
        </w:rPr>
        <w:t>указанием даты выработки до конца использования пищевых продуктов.</w:t>
      </w:r>
    </w:p>
    <w:p w:rsidR="00E25AA9" w:rsidRDefault="00E25AA9" w:rsidP="00E25AA9">
      <w:pPr>
        <w:jc w:val="both"/>
        <w:rPr>
          <w:color w:val="FF0000"/>
          <w:sz w:val="22"/>
          <w:szCs w:val="22"/>
          <w:vertAlign w:val="subscript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</w:p>
    <w:p w:rsidR="00E25AA9" w:rsidRDefault="00E25AA9" w:rsidP="00E25AA9">
      <w:pPr>
        <w:tabs>
          <w:tab w:val="left" w:pos="10080"/>
        </w:tabs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предприятиях торговли пищевыми продуктами: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0"/>
          <w:szCs w:val="22"/>
        </w:rPr>
      </w:pPr>
      <w:r>
        <w:rPr>
          <w:color w:val="000000" w:themeColor="text1"/>
          <w:sz w:val="22"/>
          <w:szCs w:val="22"/>
        </w:rPr>
        <w:t xml:space="preserve">Нарушения требований </w:t>
      </w:r>
      <w:proofErr w:type="gramStart"/>
      <w:r>
        <w:rPr>
          <w:color w:val="000000" w:themeColor="text1"/>
          <w:sz w:val="22"/>
          <w:szCs w:val="22"/>
        </w:rPr>
        <w:t>ТР</w:t>
      </w:r>
      <w:proofErr w:type="gramEnd"/>
      <w:r>
        <w:rPr>
          <w:color w:val="000000" w:themeColor="text1"/>
          <w:sz w:val="22"/>
          <w:szCs w:val="22"/>
        </w:rPr>
        <w:t xml:space="preserve"> ТС 021/2011 к условиям хранения и реализации продуктов: </w:t>
      </w:r>
      <w:r>
        <w:rPr>
          <w:snapToGrid w:val="0"/>
          <w:sz w:val="22"/>
          <w:szCs w:val="22"/>
        </w:rPr>
        <w:t>на реализации находится продукция</w:t>
      </w:r>
      <w:r>
        <w:rPr>
          <w:sz w:val="22"/>
          <w:szCs w:val="22"/>
        </w:rPr>
        <w:t xml:space="preserve"> без соблюдения условий хранения, установленных изготовителем, выявлена продукция с истекшим сроком годности, </w:t>
      </w:r>
      <w:r>
        <w:rPr>
          <w:snapToGrid w:val="0"/>
          <w:color w:val="000000"/>
          <w:sz w:val="22"/>
          <w:szCs w:val="22"/>
        </w:rPr>
        <w:t>выявлена реализация продукции, на которой отсутствует дата изготовления, установленная изготовителем,</w:t>
      </w:r>
      <w:r>
        <w:rPr>
          <w:sz w:val="22"/>
          <w:szCs w:val="22"/>
        </w:rPr>
        <w:t xml:space="preserve"> выявлены скоропортящиеся продукты (</w:t>
      </w:r>
      <w:r>
        <w:rPr>
          <w:snapToGrid w:val="0"/>
          <w:sz w:val="22"/>
          <w:szCs w:val="22"/>
        </w:rPr>
        <w:t>разрезанные</w:t>
      </w:r>
      <w:r>
        <w:rPr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головы (круги) сыров</w:t>
      </w:r>
      <w:r>
        <w:rPr>
          <w:sz w:val="22"/>
          <w:szCs w:val="22"/>
        </w:rPr>
        <w:t xml:space="preserve">) по истечение 12 часов с момента вскрытия упаковки, </w:t>
      </w:r>
      <w:r>
        <w:rPr>
          <w:snapToGrid w:val="0"/>
          <w:color w:val="000000"/>
          <w:sz w:val="22"/>
        </w:rPr>
        <w:t xml:space="preserve">выявлена реализация продукции без этикеток (или листов-вкладышей), без наличия информации об изготовителе, условиях хранения, сроке годности. </w:t>
      </w:r>
      <w:r>
        <w:rPr>
          <w:sz w:val="22"/>
          <w:szCs w:val="22"/>
        </w:rPr>
        <w:t xml:space="preserve">Мероприятия по устранению: </w:t>
      </w:r>
      <w:r>
        <w:rPr>
          <w:snapToGrid w:val="0"/>
          <w:color w:val="000000"/>
          <w:sz w:val="22"/>
        </w:rPr>
        <w:t>о</w:t>
      </w:r>
      <w:r>
        <w:rPr>
          <w:sz w:val="22"/>
        </w:rPr>
        <w:t>беспечить хранение пищевых продуктов в соответствии с действующей нормативной и технической документацией при соответствующих параметрах температуры, влажности и светового режима для каждого вида продукции;</w:t>
      </w:r>
      <w:bookmarkStart w:id="0" w:name="sub_1177"/>
      <w:r>
        <w:rPr>
          <w:sz w:val="22"/>
        </w:rPr>
        <w:t xml:space="preserve"> обеспечить соблюдение условий хранения и </w:t>
      </w:r>
      <w:hyperlink r:id="rId5" w:anchor="sub_10448" w:history="1">
        <w:r>
          <w:rPr>
            <w:rStyle w:val="a8"/>
            <w:color w:val="106BBE"/>
            <w:sz w:val="22"/>
          </w:rPr>
          <w:t>срок годности</w:t>
        </w:r>
      </w:hyperlink>
      <w:r>
        <w:rPr>
          <w:sz w:val="22"/>
        </w:rPr>
        <w:t>, установленных изготовителем, при хранении  и реализации пищевой продукции</w:t>
      </w:r>
      <w:bookmarkEnd w:id="0"/>
      <w:r>
        <w:rPr>
          <w:sz w:val="22"/>
        </w:rPr>
        <w:t xml:space="preserve">; реализацию продуктов из вскрытых потребительских упаковок, масса (объем) и потребительская тара которых не позволяют осуществить их реализацию </w:t>
      </w:r>
      <w:proofErr w:type="spellStart"/>
      <w:r>
        <w:rPr>
          <w:sz w:val="22"/>
        </w:rPr>
        <w:t>одномоментно</w:t>
      </w:r>
      <w:proofErr w:type="spellEnd"/>
      <w:r>
        <w:rPr>
          <w:sz w:val="22"/>
        </w:rPr>
        <w:t>, в течение одного рабочего дня, но не более 12 часов с момента вскрытия упаковки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Нарушение требований  по   сбору мусора и пищевых отходов, вывозу мусора, обработки мусорных контейнеров от предприятий торговли (п. 2.7.</w:t>
      </w:r>
      <w:proofErr w:type="gramEnd"/>
      <w:r>
        <w:rPr>
          <w:color w:val="000000" w:themeColor="text1"/>
          <w:sz w:val="22"/>
          <w:szCs w:val="22"/>
        </w:rPr>
        <w:t xml:space="preserve"> </w:t>
      </w:r>
      <w:proofErr w:type="gramStart"/>
      <w:r>
        <w:rPr>
          <w:color w:val="000000" w:themeColor="text1"/>
          <w:sz w:val="22"/>
          <w:szCs w:val="22"/>
        </w:rPr>
        <w:t>СП 2.3.6.1066-01).</w:t>
      </w:r>
      <w:proofErr w:type="gramEnd"/>
      <w:r>
        <w:rPr>
          <w:color w:val="000000" w:themeColor="text1"/>
          <w:sz w:val="22"/>
          <w:szCs w:val="22"/>
        </w:rPr>
        <w:t xml:space="preserve"> Мероприятия по устранению: обеспечить соблюдение требований сбору мусора и пищевых отходов, вывозу мусора, обработки мусорных контейнеров от предприятий торговли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Обследования с целью определения заселенности членистоногими проводились с кратностью несоответствующей требованиям санитарных правил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.2.2 </w:t>
      </w:r>
      <w:proofErr w:type="spellStart"/>
      <w:r>
        <w:rPr>
          <w:bCs/>
          <w:color w:val="26282F"/>
          <w:sz w:val="22"/>
          <w:szCs w:val="22"/>
        </w:rPr>
        <w:t>СанПиН</w:t>
      </w:r>
      <w:proofErr w:type="spellEnd"/>
      <w:r>
        <w:rPr>
          <w:bCs/>
          <w:color w:val="26282F"/>
          <w:sz w:val="22"/>
          <w:szCs w:val="22"/>
        </w:rPr>
        <w:t xml:space="preserve"> 3.5.2.3472-17,</w:t>
      </w:r>
      <w:r>
        <w:rPr>
          <w:sz w:val="22"/>
          <w:szCs w:val="22"/>
        </w:rPr>
        <w:t xml:space="preserve"> 12.3 главы 12 СП 2.3.6.1066-01</w:t>
      </w:r>
      <w:r>
        <w:rPr>
          <w:bCs/>
          <w:color w:val="26282F"/>
          <w:sz w:val="22"/>
          <w:szCs w:val="22"/>
        </w:rPr>
        <w:t xml:space="preserve">). </w:t>
      </w:r>
      <w:r>
        <w:rPr>
          <w:sz w:val="22"/>
          <w:szCs w:val="22"/>
        </w:rPr>
        <w:t>Мероприятия по устранению: обеспечить обследование на членистоногих  с кратностью 1 раз с месяц.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>Под потолком торгового зала проложена канализационная труба в открытом виде, не в оштукатуренном коробе (</w:t>
      </w:r>
      <w:r>
        <w:rPr>
          <w:sz w:val="22"/>
          <w:szCs w:val="22"/>
        </w:rPr>
        <w:t>п. 3.6.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</w:t>
      </w:r>
      <w:r>
        <w:rPr>
          <w:bCs/>
          <w:snapToGrid w:val="0"/>
          <w:sz w:val="22"/>
          <w:szCs w:val="22"/>
        </w:rPr>
        <w:t>).</w:t>
      </w:r>
      <w:proofErr w:type="gramEnd"/>
      <w:r>
        <w:rPr>
          <w:bCs/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Мероприятия по устранению: </w:t>
      </w:r>
      <w:r>
        <w:rPr>
          <w:bCs/>
          <w:snapToGrid w:val="0"/>
          <w:sz w:val="22"/>
          <w:szCs w:val="22"/>
        </w:rPr>
        <w:t>оборудовать сеть канализации не под потолком торгового зала, в оштукатуренных коробах.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 xml:space="preserve">Фасовочное помещение не оборудовано раковиной для мытья рук; </w:t>
      </w:r>
      <w:r>
        <w:rPr>
          <w:sz w:val="22"/>
          <w:szCs w:val="22"/>
        </w:rPr>
        <w:t xml:space="preserve">у моечных ванн </w:t>
      </w:r>
      <w:r>
        <w:rPr>
          <w:bCs/>
          <w:snapToGrid w:val="0"/>
          <w:sz w:val="22"/>
          <w:szCs w:val="22"/>
        </w:rPr>
        <w:t xml:space="preserve">нет воздушного разрыва, </w:t>
      </w:r>
      <w:r>
        <w:rPr>
          <w:sz w:val="22"/>
          <w:szCs w:val="22"/>
        </w:rPr>
        <w:t>приемники стоков внутренней канализации не имеют гидравлические затворы (сифоны) (п. 3.4., п.5.4.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2.3.6.1066-01).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Мероприятия по устранению: </w:t>
      </w:r>
      <w:r>
        <w:rPr>
          <w:bCs/>
          <w:snapToGrid w:val="0"/>
          <w:sz w:val="22"/>
          <w:szCs w:val="22"/>
        </w:rPr>
        <w:t>оборудовать фасовочное</w:t>
      </w:r>
      <w:r>
        <w:rPr>
          <w:bCs/>
          <w:snapToGrid w:val="0"/>
          <w:sz w:val="22"/>
        </w:rPr>
        <w:t xml:space="preserve"> помещение раковиной для мытья рук; оборудовать фасовочное помещение для колбасных и сырных изделий </w:t>
      </w:r>
      <w:proofErr w:type="spellStart"/>
      <w:r>
        <w:rPr>
          <w:bCs/>
          <w:snapToGrid w:val="0"/>
          <w:sz w:val="22"/>
        </w:rPr>
        <w:t>двугнездными</w:t>
      </w:r>
      <w:proofErr w:type="spellEnd"/>
      <w:r>
        <w:rPr>
          <w:bCs/>
          <w:snapToGrid w:val="0"/>
          <w:sz w:val="22"/>
        </w:rPr>
        <w:t xml:space="preserve"> моечными ваннами; раковиной для мытья рук обеспечить в фасовочном помещении </w:t>
      </w:r>
      <w:r>
        <w:rPr>
          <w:sz w:val="22"/>
        </w:rPr>
        <w:t>моечные ванны присоединением к канализационной сети с воздушным разрывом не менее 20 мм от верха приемной воронки; приемники стоков внутренней канализации - гидравлическими затворами (сифонами).</w:t>
      </w:r>
      <w:proofErr w:type="gramEnd"/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 xml:space="preserve">Планировка и технические возможности магазина не обеспечивают соблюдение условий к хранению продовольственного сырья и пищевых продуктов: в магазин поступает гораздо большее количество товаров, чем магазин может принять: </w:t>
      </w:r>
      <w:r>
        <w:rPr>
          <w:sz w:val="22"/>
          <w:szCs w:val="22"/>
        </w:rPr>
        <w:t>продовольственные и непродовольственные товары хранятся совместно в проходных коридорах (п. 1.3., п. 5.2, п. 5.6.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2.3.6.1066-01).</w:t>
      </w:r>
      <w:proofErr w:type="gramEnd"/>
      <w:r>
        <w:rPr>
          <w:sz w:val="22"/>
          <w:szCs w:val="22"/>
        </w:rPr>
        <w:t xml:space="preserve"> Мероприятия по устранению: </w:t>
      </w:r>
      <w:r>
        <w:rPr>
          <w:bCs/>
          <w:snapToGrid w:val="0"/>
          <w:sz w:val="22"/>
          <w:szCs w:val="22"/>
        </w:rPr>
        <w:t xml:space="preserve">обеспечить планировку и технические возможности магазина не обеспечивают соблюдение условий к хранению продовольственного сырья и пищевых продуктов: прием такого количества товаров, которое позволит его разложить на полках </w:t>
      </w:r>
      <w:r>
        <w:rPr>
          <w:bCs/>
          <w:snapToGrid w:val="0"/>
          <w:sz w:val="22"/>
          <w:szCs w:val="22"/>
        </w:rPr>
        <w:lastRenderedPageBreak/>
        <w:t xml:space="preserve">складских помещений, не выставляя товар в коридоры, </w:t>
      </w:r>
      <w:r>
        <w:rPr>
          <w:sz w:val="22"/>
          <w:szCs w:val="22"/>
        </w:rPr>
        <w:t>оборудовать раздельные складские помещения для продовольственных и непродовольственных товаров.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</w:rPr>
        <w:t xml:space="preserve">В фасовочной отсутствует холодильное оборудование для скоропортящихся пищевых </w:t>
      </w:r>
      <w:r>
        <w:rPr>
          <w:bCs/>
          <w:snapToGrid w:val="0"/>
          <w:sz w:val="22"/>
          <w:szCs w:val="22"/>
        </w:rPr>
        <w:t>продуктов (</w:t>
      </w:r>
      <w:r>
        <w:rPr>
          <w:sz w:val="22"/>
          <w:szCs w:val="22"/>
        </w:rPr>
        <w:t>п. 5.4.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</w:t>
      </w:r>
      <w:r>
        <w:rPr>
          <w:bCs/>
          <w:snapToGrid w:val="0"/>
          <w:sz w:val="22"/>
          <w:szCs w:val="22"/>
        </w:rPr>
        <w:t>).</w:t>
      </w:r>
      <w:proofErr w:type="gramEnd"/>
      <w:r>
        <w:rPr>
          <w:bCs/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Мероприятия по устранению: </w:t>
      </w:r>
      <w:r>
        <w:rPr>
          <w:bCs/>
          <w:snapToGrid w:val="0"/>
          <w:sz w:val="22"/>
          <w:szCs w:val="22"/>
        </w:rPr>
        <w:t>оснастить фасовочную для сыра холодильным оборудованием.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0"/>
        </w:rPr>
        <w:t xml:space="preserve">Хранение продуктов в складских помещениях проводится при отсутствии термометра и психрометра, определить  </w:t>
      </w:r>
      <w:r>
        <w:rPr>
          <w:sz w:val="20"/>
        </w:rPr>
        <w:t xml:space="preserve">соответствуют ли параметры температуры и влажности </w:t>
      </w:r>
      <w:r>
        <w:rPr>
          <w:bCs/>
          <w:snapToGrid w:val="0"/>
          <w:sz w:val="20"/>
        </w:rPr>
        <w:t xml:space="preserve">не представляется </w:t>
      </w:r>
      <w:r>
        <w:rPr>
          <w:bCs/>
          <w:snapToGrid w:val="0"/>
          <w:sz w:val="22"/>
          <w:szCs w:val="22"/>
        </w:rPr>
        <w:t>возможным (</w:t>
      </w:r>
      <w:r>
        <w:rPr>
          <w:sz w:val="22"/>
          <w:szCs w:val="22"/>
        </w:rPr>
        <w:t>п. 7.5.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</w:t>
      </w:r>
      <w:r>
        <w:rPr>
          <w:bCs/>
          <w:snapToGrid w:val="0"/>
          <w:sz w:val="22"/>
          <w:szCs w:val="22"/>
        </w:rPr>
        <w:t>).</w:t>
      </w:r>
      <w:proofErr w:type="gramEnd"/>
      <w:r>
        <w:rPr>
          <w:bCs/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Мероприятия по устранению: </w:t>
      </w:r>
      <w:r>
        <w:rPr>
          <w:bCs/>
          <w:snapToGrid w:val="0"/>
          <w:sz w:val="22"/>
          <w:szCs w:val="22"/>
        </w:rPr>
        <w:t>обеспечить наличие в складских</w:t>
      </w:r>
      <w:r>
        <w:rPr>
          <w:bCs/>
          <w:snapToGrid w:val="0"/>
          <w:sz w:val="22"/>
        </w:rPr>
        <w:t xml:space="preserve"> помещениях </w:t>
      </w:r>
      <w:r>
        <w:rPr>
          <w:sz w:val="22"/>
        </w:rPr>
        <w:t xml:space="preserve">термометров и </w:t>
      </w:r>
      <w:proofErr w:type="spellStart"/>
      <w:r>
        <w:rPr>
          <w:sz w:val="22"/>
        </w:rPr>
        <w:t>психрометоров</w:t>
      </w:r>
      <w:proofErr w:type="spellEnd"/>
      <w:r>
        <w:rPr>
          <w:bCs/>
          <w:snapToGrid w:val="0"/>
          <w:sz w:val="22"/>
        </w:rPr>
        <w:t xml:space="preserve"> для соблюдения условий хранения </w:t>
      </w:r>
      <w:r>
        <w:rPr>
          <w:sz w:val="22"/>
        </w:rPr>
        <w:t>пищевых</w:t>
      </w:r>
      <w:r>
        <w:rPr>
          <w:bCs/>
          <w:snapToGrid w:val="0"/>
          <w:sz w:val="22"/>
        </w:rPr>
        <w:t xml:space="preserve"> продуктов </w:t>
      </w:r>
      <w:r>
        <w:rPr>
          <w:sz w:val="22"/>
        </w:rPr>
        <w:t>в соответствии с действующей нормативной и технической документацией при соответствующих параметрах температуры, влажности.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 xml:space="preserve">Продукты хранятся на полу без поддонов, либо хранятся на деревянных неокрашенных поддонах, не </w:t>
      </w:r>
      <w:r>
        <w:rPr>
          <w:sz w:val="22"/>
          <w:szCs w:val="22"/>
        </w:rPr>
        <w:t>поддающихся мойке и дезинфекции (п. 7.8.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2.3.6.1066-01).</w:t>
      </w:r>
      <w:proofErr w:type="gramEnd"/>
      <w:r>
        <w:rPr>
          <w:sz w:val="22"/>
          <w:szCs w:val="22"/>
        </w:rPr>
        <w:t xml:space="preserve"> Мероприятия по устранению: </w:t>
      </w:r>
      <w:r>
        <w:rPr>
          <w:bCs/>
          <w:snapToGrid w:val="0"/>
          <w:sz w:val="22"/>
          <w:szCs w:val="22"/>
        </w:rPr>
        <w:t xml:space="preserve">обеспечить хранение пищевых продуктов </w:t>
      </w:r>
      <w:r>
        <w:rPr>
          <w:sz w:val="22"/>
          <w:szCs w:val="22"/>
        </w:rPr>
        <w:t>на стеллажах, поддонах или подтоварниках, изготовленных из материалов, легко поддающихся мойке и дезинфекции, и высотой не менее 15 см от пола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</w:rPr>
        <w:t xml:space="preserve">Производственный контроль не проводится в соответствии с Программой </w:t>
      </w:r>
      <w:r>
        <w:rPr>
          <w:bCs/>
          <w:snapToGrid w:val="0"/>
          <w:sz w:val="22"/>
          <w:szCs w:val="22"/>
        </w:rPr>
        <w:t>производственного контроля (</w:t>
      </w:r>
      <w:r>
        <w:rPr>
          <w:sz w:val="22"/>
          <w:szCs w:val="22"/>
        </w:rPr>
        <w:t>п. 1.4., п. 14.1 2.3.6.1066-01</w:t>
      </w:r>
      <w:r>
        <w:rPr>
          <w:bCs/>
          <w:snapToGrid w:val="0"/>
          <w:sz w:val="22"/>
          <w:szCs w:val="22"/>
        </w:rPr>
        <w:t xml:space="preserve">). </w:t>
      </w:r>
      <w:r>
        <w:rPr>
          <w:sz w:val="22"/>
          <w:szCs w:val="22"/>
        </w:rPr>
        <w:t xml:space="preserve">Мероприятия по устранению: </w:t>
      </w:r>
      <w:r>
        <w:rPr>
          <w:bCs/>
          <w:snapToGrid w:val="0"/>
          <w:sz w:val="22"/>
          <w:szCs w:val="22"/>
        </w:rPr>
        <w:t>организовать проведение производственного контроля в соответствии с разработанной Программой производственного контроля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</w:rPr>
        <w:t>Р</w:t>
      </w:r>
      <w:r>
        <w:rPr>
          <w:sz w:val="22"/>
          <w:szCs w:val="22"/>
        </w:rPr>
        <w:t>аздельные складские помещения для хранения продовольственных и непродовольственных товаров не выделены (п. 5.2, 5.6.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2.3.6.1066-01).</w:t>
      </w:r>
      <w:proofErr w:type="gramEnd"/>
      <w:r>
        <w:rPr>
          <w:sz w:val="22"/>
          <w:szCs w:val="22"/>
        </w:rPr>
        <w:t xml:space="preserve"> Мероприятия по устранению: обеспечить наличие раздельных складских помещений для хранения продовольственных и непродовольственных товаров;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sz w:val="22"/>
          <w:szCs w:val="22"/>
        </w:rPr>
        <w:t>Стеллажи, на которых хранятся продовольственные и непродовольственные товары, изготовлены их необработанного дерева, поверхность которого не поддается легко мойке и дезинфекции (п. 6.1.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2.3.6.1066-01).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Мероприятия по устранению: обеспечить наличие торгового оборудования, инвентаря, изготовленных из материалов, поддающихся мойке и дезинфекции</w:t>
      </w:r>
      <w:proofErr w:type="gramEnd"/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sz w:val="22"/>
          <w:szCs w:val="22"/>
        </w:rPr>
        <w:t xml:space="preserve">Допускается </w:t>
      </w:r>
      <w:proofErr w:type="spellStart"/>
      <w:r>
        <w:rPr>
          <w:sz w:val="22"/>
          <w:szCs w:val="22"/>
        </w:rPr>
        <w:t>перетаривание</w:t>
      </w:r>
      <w:proofErr w:type="spellEnd"/>
      <w:r>
        <w:rPr>
          <w:sz w:val="22"/>
          <w:szCs w:val="22"/>
        </w:rPr>
        <w:t xml:space="preserve"> пищевых продуктов (конфет) из тары поставщика (п. 7.3.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2.3.6.1066-01).</w:t>
      </w:r>
      <w:proofErr w:type="gramEnd"/>
      <w:r>
        <w:rPr>
          <w:sz w:val="22"/>
          <w:szCs w:val="22"/>
        </w:rPr>
        <w:t xml:space="preserve">  Мероприятия по устранению: не допускать </w:t>
      </w:r>
      <w:proofErr w:type="spellStart"/>
      <w:r>
        <w:rPr>
          <w:sz w:val="22"/>
          <w:szCs w:val="22"/>
        </w:rPr>
        <w:t>перетаривание</w:t>
      </w:r>
      <w:proofErr w:type="spellEnd"/>
      <w:r>
        <w:rPr>
          <w:sz w:val="22"/>
          <w:szCs w:val="22"/>
        </w:rPr>
        <w:t xml:space="preserve"> пищевых продуктов из тары поставщика;</w:t>
      </w:r>
    </w:p>
    <w:p w:rsidR="00E25AA9" w:rsidRDefault="00E25AA9" w:rsidP="00E25AA9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008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sz w:val="22"/>
          <w:szCs w:val="22"/>
        </w:rPr>
        <w:t>Не соблюдается запрет на размораживание (дефростацию) замороженных пищевых продуктов организациями торговли (п. 3.1.7.</w:t>
      </w:r>
      <w:proofErr w:type="gram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2.3.2.1324-03).</w:t>
      </w:r>
      <w:proofErr w:type="gramEnd"/>
      <w:r>
        <w:rPr>
          <w:sz w:val="22"/>
          <w:szCs w:val="22"/>
        </w:rPr>
        <w:t xml:space="preserve"> Мероприятия по устранению: не допускать размораживание (дефростацию) замороженных пищевых продуктов;</w:t>
      </w:r>
    </w:p>
    <w:p w:rsidR="00E25AA9" w:rsidRDefault="00E25AA9" w:rsidP="00E25AA9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предприятиях, предоставляющих услуги общественного питания: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исключается возможность встречных потоков сырья, сырых полуфабрикатов и готовой продукции, использованной и чистой посуды (п.6.3  СП 2.3.6.1079-01, п.5.1 СП 2.3.6.1079-01, п.п.1  п. 1 статьи  14 </w:t>
      </w:r>
      <w:proofErr w:type="gramStart"/>
      <w:r>
        <w:rPr>
          <w:sz w:val="22"/>
          <w:szCs w:val="22"/>
        </w:rPr>
        <w:t>ТР</w:t>
      </w:r>
      <w:proofErr w:type="gramEnd"/>
      <w:r>
        <w:rPr>
          <w:sz w:val="22"/>
          <w:szCs w:val="22"/>
        </w:rPr>
        <w:t xml:space="preserve"> ТС 021/2011). Мероприятия по устранению: Обеспечить поточность технологических процессов, исключающих встречные потоки сырья, сырых полуфабрикатов и готовой продукции, использованной и чистой посуды при  изготовлении  готовой пищевой продукции;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Отсутствует раковина для мытья рук в овощном цехе (п. 3.3 СП 2.3.6.1079-01). Мероприятия по устранению: оборудовать овощной цех раковиной для мытья рук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Отсутствуют сливные трапы с уклоном пола к ним производственных цехах (п. 3.13.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2.3.6.1079-01).</w:t>
      </w:r>
      <w:proofErr w:type="gramEnd"/>
      <w:r>
        <w:rPr>
          <w:sz w:val="22"/>
          <w:szCs w:val="22"/>
        </w:rPr>
        <w:t xml:space="preserve"> Мероприятия по устранению: обеспечить наличие  сливных трапов с уклоном пола к ним;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уборки туалетов не выделен специальный персонал. </w:t>
      </w:r>
      <w:proofErr w:type="gramStart"/>
      <w:r>
        <w:rPr>
          <w:sz w:val="22"/>
          <w:szCs w:val="22"/>
        </w:rPr>
        <w:t>Уборку туалетов осуществляют уборщицы, задействованные в уборке производственных цехов  по приготовлению пищи (п. 5.14.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2.3.6.1079-01).</w:t>
      </w:r>
      <w:proofErr w:type="gramEnd"/>
      <w:r>
        <w:rPr>
          <w:sz w:val="22"/>
          <w:szCs w:val="22"/>
        </w:rPr>
        <w:t xml:space="preserve"> Мероприятия по устранению: обеспечить уборку производственных туалетов специально выделенным  персоналом, не </w:t>
      </w:r>
      <w:proofErr w:type="gramStart"/>
      <w:r>
        <w:rPr>
          <w:sz w:val="22"/>
          <w:szCs w:val="22"/>
        </w:rPr>
        <w:t>привлекающемся</w:t>
      </w:r>
      <w:proofErr w:type="gramEnd"/>
      <w:r>
        <w:rPr>
          <w:sz w:val="22"/>
          <w:szCs w:val="22"/>
        </w:rPr>
        <w:t xml:space="preserve"> к уборке производственных, вспомогательных, складских и бытовых помещений;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Мытье кухонной посуды и инвентаря осуществляется в одногнездной ванне; хранение  вымытого инвентаря и емкостей осуществляется на стеллажах, полки которых не решетчатые (п. 6.16.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СП 2.3.6.1079-01).</w:t>
      </w:r>
      <w:proofErr w:type="gramEnd"/>
      <w:r>
        <w:rPr>
          <w:sz w:val="22"/>
          <w:szCs w:val="22"/>
        </w:rPr>
        <w:t xml:space="preserve"> Мероприятия по устранению: обеспечить мытье кухонной посуды и </w:t>
      </w:r>
      <w:r>
        <w:rPr>
          <w:sz w:val="22"/>
          <w:szCs w:val="22"/>
        </w:rPr>
        <w:lastRenderedPageBreak/>
        <w:t>инвентаря в двухсекционных ваннах. Обеспечить просушивание   кухонной посуды и инвентаря на решетчатых полках;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Охлаждение блюд происходило на стеллаже, вне холодильного оборудования, при комнатной температуре (п.9.3  СП 2.3.6.1079-01). Мероприятия по устранению: обеспечить охлаждение блюд прошедших тепловую обработку,  в специальных холодильниках быстрого охлаждения;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709"/>
          <w:tab w:val="left" w:pos="993"/>
        </w:tabs>
        <w:ind w:left="0" w:firstLine="708"/>
        <w:jc w:val="both"/>
        <w:rPr>
          <w:sz w:val="22"/>
          <w:szCs w:val="22"/>
        </w:rPr>
      </w:pPr>
      <w:bookmarkStart w:id="1" w:name="sub_490000"/>
      <w:r>
        <w:rPr>
          <w:sz w:val="22"/>
          <w:szCs w:val="22"/>
        </w:rPr>
        <w:t xml:space="preserve">Не разработаны и не внедрены процедуры, основанные на принципах ХАССП для обеспечения безопасности в процессе производства (изготовления) пищевой продукции (ст. 10, ст.11 Технического регламента Таможенного Союза </w:t>
      </w:r>
      <w:proofErr w:type="gramStart"/>
      <w:r>
        <w:rPr>
          <w:sz w:val="22"/>
          <w:szCs w:val="22"/>
        </w:rPr>
        <w:t>ТР</w:t>
      </w:r>
      <w:proofErr w:type="gramEnd"/>
      <w:r>
        <w:rPr>
          <w:sz w:val="22"/>
          <w:szCs w:val="22"/>
        </w:rPr>
        <w:t xml:space="preserve"> ТС 021/2011). Мероприятия по устранению: разработать и внедрить процедуры, основанные на принципах ХАССП для обеспечения безопасности в процессе производства (изготовления) пищевой продукции на пищеблоке;</w:t>
      </w:r>
    </w:p>
    <w:bookmarkEnd w:id="1"/>
    <w:p w:rsidR="00E25AA9" w:rsidRDefault="00E25AA9" w:rsidP="00E25AA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Канализационный стояк проложен в производственном цехе не в оштукатуренном коробе, а только окрашен</w:t>
      </w:r>
      <w:r>
        <w:rPr>
          <w:bCs/>
          <w:snapToGrid w:val="0"/>
          <w:sz w:val="22"/>
          <w:szCs w:val="22"/>
        </w:rPr>
        <w:t xml:space="preserve"> (п. </w:t>
      </w:r>
      <w:r>
        <w:rPr>
          <w:sz w:val="22"/>
          <w:szCs w:val="22"/>
        </w:rPr>
        <w:t>3.10.</w:t>
      </w:r>
      <w:proofErr w:type="gramEnd"/>
      <w:r>
        <w:rPr>
          <w:sz w:val="22"/>
          <w:szCs w:val="22"/>
        </w:rPr>
        <w:t xml:space="preserve"> </w:t>
      </w:r>
      <w:hyperlink r:id="rId6" w:history="1">
        <w:proofErr w:type="gramStart"/>
        <w:r>
          <w:rPr>
            <w:rStyle w:val="a8"/>
            <w:sz w:val="22"/>
            <w:szCs w:val="22"/>
          </w:rPr>
          <w:t>СП 2.3.6.1079-01</w:t>
        </w:r>
      </w:hyperlink>
      <w:r>
        <w:rPr>
          <w:sz w:val="22"/>
          <w:szCs w:val="22"/>
        </w:rPr>
        <w:t>).</w:t>
      </w:r>
      <w:proofErr w:type="gramEnd"/>
      <w:r>
        <w:rPr>
          <w:sz w:val="22"/>
          <w:szCs w:val="22"/>
        </w:rPr>
        <w:t xml:space="preserve"> Мероприятия по устранению: обеспечить канализационный стояк в цехе заготовки мяса, птицы - в оштукатуренном коробе без ревизий.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сотрудников не подобраны волосы под колпак или косынку (п.13.4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2.3.6.1079-01). Мероприятия по устранению: обеспечить для всех сотрудников собственного производства  наличие и возможность надеть чистую санитарную одежду перед началом работы и смену санитарной одежды  по мере загрязнения.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Чистая кухонная посуда, инвентарь после мытья сушится  на стеллаже, в котором отсутствуют решетчатые полки, а находятся   цельнометаллические полки. Мероприятия по устранению: обеспечить  просушивание  в опрокинутом виде на решетчатых полках вымытой кухонной посуды, инвентаря, емкостей </w:t>
      </w:r>
      <w:bookmarkStart w:id="2" w:name="sub_550003"/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Выявлен инвентарь с  отсутствием маркировки.</w:t>
      </w:r>
      <w:bookmarkEnd w:id="2"/>
      <w:r>
        <w:rPr>
          <w:sz w:val="22"/>
          <w:szCs w:val="22"/>
        </w:rPr>
        <w:t xml:space="preserve"> Мероприятия по устранению: обеспечить наличие специальной маркировки на разделочном инвентаре</w:t>
      </w:r>
    </w:p>
    <w:p w:rsidR="00E25AA9" w:rsidRDefault="00E25AA9" w:rsidP="00E25AA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Нарушение требований поточности:</w:t>
      </w:r>
      <w:bookmarkStart w:id="3" w:name="sub_102001"/>
      <w:r>
        <w:rPr>
          <w:sz w:val="22"/>
          <w:szCs w:val="22"/>
        </w:rPr>
        <w:t xml:space="preserve"> Мероприятия по устранению: обеспечить соблюдение поточности технологических процессов, исключающих встречные потоки сырья, сырых полуфабрикатов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использованной посуды из торгового зала и готовой к употреблению продукции </w:t>
      </w:r>
    </w:p>
    <w:bookmarkEnd w:id="3"/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color w:val="17365D" w:themeColor="text2" w:themeShade="BF"/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color w:val="17365D" w:themeColor="text2" w:themeShade="BF"/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color w:val="17365D" w:themeColor="text2" w:themeShade="BF"/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color w:val="17365D" w:themeColor="text2" w:themeShade="BF"/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предприятиях коммунально-бытового обслуживания: 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t xml:space="preserve"> </w:t>
      </w:r>
      <w:r>
        <w:rPr>
          <w:sz w:val="22"/>
          <w:szCs w:val="22"/>
        </w:rPr>
        <w:t>Не представлено уведомление о начале осуществления предпринимательской деятельности по оказанию косметических услуг парикмахерскими и салонами красоты (п.п. 1,2,5 ст.8 Федерального закона от 26.12.2008 №294-ФЗ).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</w:rPr>
      </w:pPr>
      <w:r>
        <w:rPr>
          <w:sz w:val="22"/>
          <w:szCs w:val="22"/>
        </w:rPr>
        <w:t xml:space="preserve">Мероприятия по устранению: уведомить Межрегиональное управление № 15 ФМБА России о начале осуществления  </w:t>
      </w:r>
      <w:proofErr w:type="spellStart"/>
      <w:r>
        <w:rPr>
          <w:sz w:val="22"/>
          <w:szCs w:val="22"/>
        </w:rPr>
        <w:t>деяте</w:t>
      </w:r>
      <w:r>
        <w:rPr>
          <w:rFonts w:eastAsia="Calibri"/>
          <w:bCs/>
          <w:sz w:val="22"/>
          <w:szCs w:val="22"/>
        </w:rPr>
        <w:t>тельности</w:t>
      </w:r>
      <w:proofErr w:type="spellEnd"/>
      <w:r>
        <w:rPr>
          <w:rFonts w:eastAsia="Calibri"/>
          <w:bCs/>
          <w:sz w:val="22"/>
          <w:szCs w:val="22"/>
        </w:rPr>
        <w:t>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 Обследования с целью определения заселенности членистоногими проводились с кратностью несоответствующей требованиям санитарных правил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.2.2 </w:t>
      </w:r>
      <w:proofErr w:type="spellStart"/>
      <w:r>
        <w:rPr>
          <w:bCs/>
          <w:color w:val="26282F"/>
          <w:sz w:val="22"/>
          <w:szCs w:val="22"/>
        </w:rPr>
        <w:t>СанПиН</w:t>
      </w:r>
      <w:proofErr w:type="spellEnd"/>
      <w:r>
        <w:rPr>
          <w:bCs/>
          <w:color w:val="26282F"/>
          <w:sz w:val="22"/>
          <w:szCs w:val="22"/>
        </w:rPr>
        <w:t xml:space="preserve"> 3.5.2.3472-17, </w:t>
      </w:r>
      <w:r>
        <w:rPr>
          <w:sz w:val="22"/>
          <w:szCs w:val="22"/>
        </w:rPr>
        <w:t xml:space="preserve">п.3.5 </w:t>
      </w:r>
      <w:proofErr w:type="spellStart"/>
      <w:r>
        <w:rPr>
          <w:bCs/>
          <w:color w:val="26282F"/>
          <w:sz w:val="22"/>
          <w:szCs w:val="22"/>
        </w:rPr>
        <w:t>СанПиН</w:t>
      </w:r>
      <w:proofErr w:type="spellEnd"/>
      <w:r>
        <w:rPr>
          <w:bCs/>
          <w:color w:val="26282F"/>
          <w:sz w:val="22"/>
          <w:szCs w:val="22"/>
        </w:rPr>
        <w:t xml:space="preserve"> 3.5.2.3472-17)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обеспечить обследование на членистоногих  с кратностью 1 раз с месяц.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</w:pPr>
      <w:r>
        <w:rPr>
          <w:sz w:val="22"/>
          <w:szCs w:val="22"/>
        </w:rPr>
        <w:t>3. Нарушение требований по содержанию общедомового имущества многоквартирного дома (</w:t>
      </w:r>
      <w:r>
        <w:t xml:space="preserve">п. 9.1 </w:t>
      </w:r>
      <w:proofErr w:type="spellStart"/>
      <w:r>
        <w:t>СанПиН</w:t>
      </w:r>
      <w:proofErr w:type="spellEnd"/>
      <w:r>
        <w:t xml:space="preserve"> 2.1.2.2645-10)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по устранению: Обеспечить содержание общедомового имущества в соответствии с требованиями санитарных правил.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0"/>
        </w:rPr>
        <w:t>4.Для обеззараживания бактериологических посевов отсутствует автоклав, обеззараживание осуществляется с использованием растворов дезинфицирующих средств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п</w:t>
      </w:r>
      <w:proofErr w:type="gramEnd"/>
      <w:r>
        <w:rPr>
          <w:sz w:val="20"/>
        </w:rPr>
        <w:t>. 2.12.5  СП 1.3.2322-08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Мероприятия по устранению: Обеспечить наличие автоклава для обеззараживания бактериологических посевов.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E25AA9" w:rsidRDefault="00E25AA9" w:rsidP="00E25AA9">
      <w:pPr>
        <w:pStyle w:val="a5"/>
        <w:ind w:firstLine="708"/>
        <w:rPr>
          <w:rFonts w:ascii="Times New Roman" w:hAnsi="Times New Roman"/>
          <w:sz w:val="20"/>
        </w:rPr>
      </w:pPr>
      <w:r>
        <w:lastRenderedPageBreak/>
        <w:t>5.</w:t>
      </w:r>
      <w:r>
        <w:rPr>
          <w:rFonts w:ascii="Times New Roman" w:hAnsi="Times New Roman"/>
          <w:sz w:val="20"/>
        </w:rPr>
        <w:t xml:space="preserve"> В лаборатории не проводился бактериологический контроль работы парового стерилизатора</w:t>
      </w:r>
      <w:proofErr w:type="gramStart"/>
      <w:r>
        <w:rPr>
          <w:rFonts w:ascii="Times New Roman" w:hAnsi="Times New Roman"/>
          <w:sz w:val="20"/>
        </w:rPr>
        <w:t>.</w:t>
      </w:r>
      <w:proofErr w:type="gramEnd"/>
      <w:r>
        <w:rPr>
          <w:rFonts w:ascii="Times New Roman" w:hAnsi="Times New Roman"/>
          <w:sz w:val="20"/>
        </w:rPr>
        <w:t xml:space="preserve"> (</w:t>
      </w:r>
      <w:proofErr w:type="gramStart"/>
      <w:r>
        <w:rPr>
          <w:rFonts w:ascii="Times New Roman" w:hAnsi="Times New Roman"/>
          <w:sz w:val="20"/>
        </w:rPr>
        <w:t>п</w:t>
      </w:r>
      <w:proofErr w:type="gramEnd"/>
      <w:r>
        <w:rPr>
          <w:rFonts w:ascii="Times New Roman" w:hAnsi="Times New Roman"/>
          <w:sz w:val="20"/>
        </w:rPr>
        <w:t xml:space="preserve">.2.12.14. </w:t>
      </w:r>
      <w:proofErr w:type="gramStart"/>
      <w:r>
        <w:rPr>
          <w:rFonts w:ascii="Times New Roman" w:hAnsi="Times New Roman"/>
          <w:sz w:val="20"/>
        </w:rPr>
        <w:t>СП 1.3.2322-08)</w:t>
      </w:r>
      <w:proofErr w:type="gramEnd"/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Мероприятия по устранению: провести бактериологический контроль работы стерилизатора парового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proofErr w:type="gramStart"/>
      <w:r>
        <w:rPr>
          <w:sz w:val="20"/>
          <w:szCs w:val="20"/>
        </w:rPr>
        <w:t xml:space="preserve">Индустриальные методы </w:t>
      </w:r>
      <w:proofErr w:type="spellStart"/>
      <w:r>
        <w:rPr>
          <w:sz w:val="20"/>
          <w:szCs w:val="20"/>
        </w:rPr>
        <w:t>дезинвазии</w:t>
      </w:r>
      <w:proofErr w:type="spellEnd"/>
      <w:r>
        <w:rPr>
          <w:sz w:val="20"/>
          <w:szCs w:val="20"/>
        </w:rPr>
        <w:t xml:space="preserve"> осадков сточных вод на КОС пл.21 не осуществляются (п. 16.5.</w:t>
      </w:r>
      <w:proofErr w:type="gram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СанПиН</w:t>
      </w:r>
      <w:proofErr w:type="spellEnd"/>
      <w:r>
        <w:rPr>
          <w:sz w:val="20"/>
          <w:szCs w:val="20"/>
        </w:rPr>
        <w:t xml:space="preserve"> 3.2.3215-14).</w:t>
      </w:r>
      <w:proofErr w:type="gramEnd"/>
      <w:r>
        <w:rPr>
          <w:sz w:val="20"/>
          <w:szCs w:val="20"/>
        </w:rPr>
        <w:t xml:space="preserve"> Мероприятия по устранению:</w:t>
      </w:r>
      <w:r>
        <w:rPr>
          <w:sz w:val="20"/>
        </w:rPr>
        <w:t xml:space="preserve"> Использовать индустриальные методы </w:t>
      </w:r>
      <w:proofErr w:type="spellStart"/>
      <w:r>
        <w:rPr>
          <w:sz w:val="20"/>
        </w:rPr>
        <w:t>дезинвазии</w:t>
      </w:r>
      <w:proofErr w:type="spellEnd"/>
      <w:r>
        <w:rPr>
          <w:sz w:val="20"/>
        </w:rPr>
        <w:t xml:space="preserve"> осадков сточных вод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0"/>
        </w:rPr>
        <w:t xml:space="preserve"> </w:t>
      </w:r>
      <w:proofErr w:type="gramStart"/>
      <w:r>
        <w:rPr>
          <w:sz w:val="20"/>
        </w:rPr>
        <w:t xml:space="preserve">Отсутствует  проект зон санитарной охраны  источника питьевого водоснабжения озеро </w:t>
      </w:r>
      <w:proofErr w:type="spellStart"/>
      <w:r>
        <w:rPr>
          <w:sz w:val="20"/>
        </w:rPr>
        <w:t>Сунгуль</w:t>
      </w:r>
      <w:proofErr w:type="spellEnd"/>
      <w:r>
        <w:rPr>
          <w:sz w:val="20"/>
        </w:rPr>
        <w:t xml:space="preserve"> и водопроводов хозяйственно питьевого  назначения  для МКП «Энергетик», санитарно-эпидемиологическое заключение о соответствии  границ зон санитарной охраны для источника водоснабжения озера </w:t>
      </w:r>
      <w:proofErr w:type="spellStart"/>
      <w:r>
        <w:rPr>
          <w:sz w:val="20"/>
        </w:rPr>
        <w:t>Сунгуль</w:t>
      </w:r>
      <w:proofErr w:type="spellEnd"/>
      <w:r>
        <w:rPr>
          <w:sz w:val="20"/>
        </w:rPr>
        <w:t xml:space="preserve"> и водопроводов хозяйственно питьевого  назначения  для МКП «Энергетик» (п. 1.11.</w:t>
      </w:r>
      <w:proofErr w:type="gram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СанПиН</w:t>
      </w:r>
      <w:proofErr w:type="spellEnd"/>
      <w:r>
        <w:rPr>
          <w:sz w:val="20"/>
        </w:rPr>
        <w:t xml:space="preserve"> 2.1.4.1110-02)</w:t>
      </w:r>
      <w:proofErr w:type="gramEnd"/>
    </w:p>
    <w:p w:rsidR="00E25AA9" w:rsidRDefault="00E25AA9" w:rsidP="00E25AA9">
      <w:pPr>
        <w:pStyle w:val="a5"/>
        <w:tabs>
          <w:tab w:val="left" w:pos="426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ab/>
        <w:t>Мероприятия по устранению:</w:t>
      </w:r>
      <w:r>
        <w:rPr>
          <w:rFonts w:ascii="Times New Roman" w:hAnsi="Times New Roman"/>
          <w:sz w:val="20"/>
        </w:rPr>
        <w:t xml:space="preserve"> Разработать проект зон санитарной охраны  источника водоснабжения озеро </w:t>
      </w:r>
      <w:proofErr w:type="spellStart"/>
      <w:r>
        <w:rPr>
          <w:rFonts w:ascii="Times New Roman" w:hAnsi="Times New Roman"/>
          <w:sz w:val="20"/>
        </w:rPr>
        <w:t>Сунгуль</w:t>
      </w:r>
      <w:proofErr w:type="spellEnd"/>
      <w:r>
        <w:rPr>
          <w:rFonts w:ascii="Times New Roman" w:hAnsi="Times New Roman"/>
          <w:sz w:val="20"/>
        </w:rPr>
        <w:t xml:space="preserve"> и водопроводов хозяйственно питьевого  назначения, получить санитарно-эпидемиологическое заключение о соответствии  границ зон санитарной охраны для источника водоснабжения озера </w:t>
      </w:r>
      <w:proofErr w:type="spellStart"/>
      <w:r>
        <w:rPr>
          <w:rFonts w:ascii="Times New Roman" w:hAnsi="Times New Roman"/>
          <w:sz w:val="20"/>
        </w:rPr>
        <w:t>Сунгуль</w:t>
      </w:r>
      <w:proofErr w:type="spellEnd"/>
      <w:r>
        <w:rPr>
          <w:rFonts w:ascii="Times New Roman" w:hAnsi="Times New Roman"/>
          <w:sz w:val="20"/>
        </w:rPr>
        <w:t xml:space="preserve"> и водопроводов хозяйственно питьевого  назначения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</w:pPr>
      <w:r>
        <w:t>Б) данные, свидетельствующие о наличии различных подходов к применению и иные проблемные вопросы применения обязательных требований: отсутствуют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</w:pPr>
      <w:r>
        <w:t>В) проблемные вопросы организации и осуществления государственного контроля (надзора): отсутствуют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</w:pPr>
      <w:r>
        <w:t xml:space="preserve">При обобщении территориальным органом ФМБА России практики осуществления государственного </w:t>
      </w:r>
      <w:proofErr w:type="gramStart"/>
      <w:r>
        <w:t>контроля за</w:t>
      </w:r>
      <w:proofErr w:type="gramEnd"/>
      <w:r>
        <w:t xml:space="preserve"> обеспечением безопасности донорской крови и ее компонентов:</w:t>
      </w:r>
    </w:p>
    <w:p w:rsidR="00E25AA9" w:rsidRDefault="00E25AA9" w:rsidP="00E25AA9">
      <w:pPr>
        <w:ind w:firstLine="426"/>
        <w:jc w:val="both"/>
        <w:rPr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1. </w:t>
      </w:r>
      <w:proofErr w:type="gramStart"/>
      <w:r>
        <w:rPr>
          <w:sz w:val="22"/>
          <w:szCs w:val="22"/>
          <w:lang w:eastAsia="en-US"/>
        </w:rPr>
        <w:t>В соответствии с требованиями п.</w:t>
      </w:r>
      <w:r>
        <w:rPr>
          <w:bCs/>
          <w:sz w:val="22"/>
          <w:szCs w:val="22"/>
          <w:lang w:eastAsia="en-US"/>
        </w:rPr>
        <w:t xml:space="preserve"> 3 перечня оборудования для оснащения организаций здравоохранения (структурных подразделений), осуществляющих заготовку, переработку, хранение и обеспечение безопасности донорской крови и ее компонентов, утвержденного приказом Министерства здравоохранения и социального развития Российской Федерации от 28.03.2012 № 278н: в </w:t>
      </w:r>
      <w:proofErr w:type="spellStart"/>
      <w:r>
        <w:rPr>
          <w:bCs/>
          <w:sz w:val="22"/>
          <w:szCs w:val="22"/>
          <w:lang w:eastAsia="en-US"/>
        </w:rPr>
        <w:t>трансфузиологическом</w:t>
      </w:r>
      <w:proofErr w:type="spellEnd"/>
      <w:r>
        <w:rPr>
          <w:bCs/>
          <w:sz w:val="22"/>
          <w:szCs w:val="22"/>
          <w:lang w:eastAsia="en-US"/>
        </w:rPr>
        <w:t xml:space="preserve"> кабинете должно быть оборудование – холодильник медицинский (ниже -25</w:t>
      </w:r>
      <w:r>
        <w:rPr>
          <w:bCs/>
          <w:sz w:val="22"/>
          <w:szCs w:val="22"/>
          <w:vertAlign w:val="superscript"/>
          <w:lang w:eastAsia="en-US"/>
        </w:rPr>
        <w:t>0</w:t>
      </w:r>
      <w:r>
        <w:rPr>
          <w:bCs/>
          <w:sz w:val="22"/>
          <w:szCs w:val="22"/>
          <w:lang w:eastAsia="en-US"/>
        </w:rPr>
        <w:t>С) в количестве 1 шт., холодильник медицинский (+2</w:t>
      </w:r>
      <w:r>
        <w:rPr>
          <w:bCs/>
          <w:sz w:val="22"/>
          <w:szCs w:val="22"/>
          <w:vertAlign w:val="superscript"/>
          <w:lang w:eastAsia="en-US"/>
        </w:rPr>
        <w:t xml:space="preserve">0 </w:t>
      </w:r>
      <w:r>
        <w:rPr>
          <w:bCs/>
          <w:sz w:val="22"/>
          <w:szCs w:val="22"/>
          <w:lang w:eastAsia="en-US"/>
        </w:rPr>
        <w:t>- +6</w:t>
      </w:r>
      <w:r>
        <w:rPr>
          <w:bCs/>
          <w:sz w:val="22"/>
          <w:szCs w:val="22"/>
          <w:vertAlign w:val="superscript"/>
          <w:lang w:eastAsia="en-US"/>
        </w:rPr>
        <w:t>0</w:t>
      </w:r>
      <w:r>
        <w:rPr>
          <w:bCs/>
          <w:sz w:val="22"/>
          <w:szCs w:val="22"/>
          <w:lang w:eastAsia="en-US"/>
        </w:rPr>
        <w:t>С) в количестве 1 шт</w:t>
      </w:r>
      <w:proofErr w:type="gramEnd"/>
      <w:r>
        <w:rPr>
          <w:bCs/>
          <w:sz w:val="22"/>
          <w:szCs w:val="22"/>
          <w:lang w:eastAsia="en-US"/>
        </w:rPr>
        <w:t>.</w:t>
      </w:r>
    </w:p>
    <w:p w:rsidR="00E25AA9" w:rsidRDefault="00E25AA9" w:rsidP="00E25AA9">
      <w:pPr>
        <w:pStyle w:val="a3"/>
        <w:widowControl w:val="0"/>
        <w:ind w:firstLine="567"/>
        <w:rPr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В нарушение данных требований, в кабинете </w:t>
      </w:r>
      <w:proofErr w:type="spellStart"/>
      <w:r>
        <w:rPr>
          <w:bCs/>
          <w:sz w:val="22"/>
          <w:szCs w:val="22"/>
          <w:lang w:eastAsia="en-US"/>
        </w:rPr>
        <w:t>трансфузионной</w:t>
      </w:r>
      <w:proofErr w:type="spellEnd"/>
      <w:r>
        <w:rPr>
          <w:bCs/>
          <w:sz w:val="22"/>
          <w:szCs w:val="22"/>
          <w:lang w:eastAsia="en-US"/>
        </w:rPr>
        <w:t xml:space="preserve"> терапии </w:t>
      </w:r>
      <w:r>
        <w:rPr>
          <w:sz w:val="22"/>
          <w:szCs w:val="22"/>
          <w:lang w:eastAsia="en-US"/>
        </w:rPr>
        <w:t xml:space="preserve">хранение </w:t>
      </w:r>
      <w:proofErr w:type="spellStart"/>
      <w:r>
        <w:rPr>
          <w:sz w:val="22"/>
          <w:szCs w:val="22"/>
          <w:lang w:eastAsia="en-US"/>
        </w:rPr>
        <w:t>эритроцитсодержащих</w:t>
      </w:r>
      <w:proofErr w:type="spellEnd"/>
      <w:r>
        <w:rPr>
          <w:sz w:val="22"/>
          <w:szCs w:val="22"/>
          <w:lang w:eastAsia="en-US"/>
        </w:rPr>
        <w:t xml:space="preserve"> компонентов осуществляется в бытовом холодильнике «Бирюса».  Для временного хранения свежезамороженной плазмы в кабинетах </w:t>
      </w:r>
      <w:proofErr w:type="spellStart"/>
      <w:r>
        <w:rPr>
          <w:sz w:val="22"/>
          <w:szCs w:val="22"/>
          <w:lang w:eastAsia="en-US"/>
        </w:rPr>
        <w:t>трансфузионной</w:t>
      </w:r>
      <w:proofErr w:type="spellEnd"/>
      <w:r>
        <w:rPr>
          <w:sz w:val="22"/>
          <w:szCs w:val="22"/>
          <w:lang w:eastAsia="en-US"/>
        </w:rPr>
        <w:t xml:space="preserve"> терапии нет необходимого оборудования. Мероприятия по устранению: использование оборудования, которое разрешено на территории РФ, а именно, использование медицинских холодильников.</w:t>
      </w:r>
    </w:p>
    <w:p w:rsidR="00E25AA9" w:rsidRDefault="00E25AA9" w:rsidP="00E25AA9">
      <w:pPr>
        <w:ind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2. В соответствии с требованиями п. 13, 18 </w:t>
      </w:r>
      <w:r>
        <w:rPr>
          <w:iCs/>
          <w:spacing w:val="-4"/>
          <w:sz w:val="22"/>
          <w:szCs w:val="22"/>
          <w:lang w:eastAsia="en-US"/>
        </w:rPr>
        <w:t xml:space="preserve">правил клинического использования донорской крови и (или) ее компонентов, утвержденных приказом Министерства здравоохранения Российской Федерации от 02.04.2013 № 183н, </w:t>
      </w:r>
      <w:r>
        <w:rPr>
          <w:sz w:val="22"/>
          <w:szCs w:val="22"/>
          <w:lang w:eastAsia="en-US"/>
        </w:rPr>
        <w:t xml:space="preserve">п. 1.6 </w:t>
      </w:r>
      <w:r>
        <w:rPr>
          <w:bCs/>
          <w:sz w:val="22"/>
          <w:szCs w:val="22"/>
          <w:lang w:eastAsia="en-US"/>
        </w:rPr>
        <w:t xml:space="preserve">инструкции по применению компонентов крови, утвержденной приказом </w:t>
      </w:r>
      <w:r>
        <w:rPr>
          <w:iCs/>
          <w:spacing w:val="-4"/>
          <w:sz w:val="22"/>
          <w:szCs w:val="22"/>
          <w:lang w:eastAsia="en-US"/>
        </w:rPr>
        <w:t>Министерства здравоохранения Российской Федерации</w:t>
      </w:r>
      <w:r>
        <w:rPr>
          <w:bCs/>
          <w:sz w:val="22"/>
          <w:szCs w:val="22"/>
          <w:lang w:eastAsia="en-US"/>
        </w:rPr>
        <w:t xml:space="preserve"> от 25.11.2002 № 363: </w:t>
      </w:r>
      <w:r>
        <w:rPr>
          <w:sz w:val="22"/>
          <w:szCs w:val="22"/>
        </w:rPr>
        <w:t xml:space="preserve">После проведения контрольной проверки группы крови реципиента и донора по системе АВО, а также проб на индивидуальную совместимость врач, проводящий трансфузию (переливание) донорской крови и (или) ее компонентов, выполняет биологическую пробу (п. 13). Врач, проводящий трансфузию (переливание) донорской крови и (или) ее компонентов, обязан регистрировать трансфузию в журнале регистрации переливания крови и ее компонентов, а также производить запись в медицинской документации реципиента, отражающую состояние его здоровья, с обязательным указанием: </w:t>
      </w:r>
      <w:bookmarkStart w:id="4" w:name="sub_10186"/>
      <w:r>
        <w:rPr>
          <w:sz w:val="22"/>
          <w:szCs w:val="22"/>
        </w:rPr>
        <w:t>е) результата биологической пробы (п. 18). Врач, производящий трансфузию компонентов крови, обязан, независимо от произведенных ранее исследований и имеющихся записей, лично провести следующие контрольные исследования непосредственно у постели реципиента: провести биологическую пробу (п. 1.6).</w:t>
      </w:r>
    </w:p>
    <w:bookmarkEnd w:id="4"/>
    <w:p w:rsidR="00E25AA9" w:rsidRDefault="00E25AA9" w:rsidP="00E25AA9">
      <w:pPr>
        <w:ind w:firstLine="567"/>
        <w:jc w:val="both"/>
        <w:rPr>
          <w:iCs/>
          <w:spacing w:val="-4"/>
          <w:sz w:val="22"/>
          <w:szCs w:val="22"/>
          <w:lang w:eastAsia="en-US"/>
        </w:rPr>
      </w:pPr>
      <w:r>
        <w:rPr>
          <w:sz w:val="22"/>
          <w:szCs w:val="22"/>
        </w:rPr>
        <w:t xml:space="preserve">В нарушение данных требований, </w:t>
      </w:r>
      <w:r>
        <w:rPr>
          <w:sz w:val="22"/>
          <w:szCs w:val="22"/>
          <w:lang w:eastAsia="en-US"/>
        </w:rPr>
        <w:t xml:space="preserve">в отдельных случаях не проводится биологическая проба при переливании компонентов донорской крови - отсутствуют данные о результатах биологической пробы в протоколах переливания компонентов донорской крови (история болезни №1-822/60614 переливание 26.02.2019, №195/00098 переливание 15.01.2019). Мероприятия по </w:t>
      </w:r>
      <w:r>
        <w:rPr>
          <w:sz w:val="22"/>
          <w:szCs w:val="22"/>
          <w:lang w:eastAsia="en-US"/>
        </w:rPr>
        <w:lastRenderedPageBreak/>
        <w:t>устранению: проведение биологической пробы при каждой трансфузии с занесением в протокол гемотрансфузии.</w:t>
      </w:r>
    </w:p>
    <w:p w:rsidR="00E25AA9" w:rsidRDefault="00E25AA9" w:rsidP="00E25AA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В соответствии с требованием п. 19 </w:t>
      </w:r>
      <w:r>
        <w:rPr>
          <w:iCs/>
          <w:spacing w:val="-4"/>
          <w:sz w:val="22"/>
          <w:szCs w:val="22"/>
        </w:rPr>
        <w:t>правил клинического использования донорской крови и (или) ее компонентов, утвержденных приказом Министерства здравоохранения Российской Федерации от 02.04.2013 № 183н</w:t>
      </w:r>
      <w:r>
        <w:rPr>
          <w:sz w:val="22"/>
          <w:szCs w:val="22"/>
        </w:rPr>
        <w:t>: реципиент после трансфузии (переливания) донорской крови и (или) ее компонентов должен в течение 2 часов соблюдать постельный режим. Лечащий или дежурный врач контролирует его температуру тела, артериальное давление, пульс, диурез, цвет мочи и фиксирует эти показатели в медицинской карте реципиента. На следующий день после трансфузии (переливания) донорской крови и (или) ее компонентов производится клинический анализ крови и мочи.</w:t>
      </w:r>
    </w:p>
    <w:p w:rsidR="00E25AA9" w:rsidRDefault="00E25AA9" w:rsidP="00E25AA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нарушение данного требования в протоколах переливания компонентов донорской крови состояние пациента после переливания компонентов донорской крови отражено не в полном объёме - данных о состоянии пациента после переливания, не указан диурез после переливания. Мероприятия по устранению: отражать в полном объеме данные о состоянии пациента до и после переливания в протоколе гемотрансфузии.</w:t>
      </w:r>
    </w:p>
    <w:p w:rsidR="00E25AA9" w:rsidRDefault="00E25AA9" w:rsidP="00E25AA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gramStart"/>
      <w:r>
        <w:rPr>
          <w:sz w:val="22"/>
          <w:szCs w:val="22"/>
        </w:rPr>
        <w:t>В соответствии с требованиями п. 18 п</w:t>
      </w:r>
      <w:r>
        <w:rPr>
          <w:iCs/>
          <w:spacing w:val="-4"/>
          <w:sz w:val="22"/>
          <w:szCs w:val="22"/>
        </w:rPr>
        <w:t>равил клинического использования донорской крови и (или) ее компонентов, утвержденных приказом Министерства здравоохранения Российской Федерации от 02.04.2013 № 183н</w:t>
      </w:r>
      <w:r>
        <w:rPr>
          <w:bCs/>
          <w:sz w:val="22"/>
          <w:szCs w:val="22"/>
        </w:rPr>
        <w:t xml:space="preserve">: </w:t>
      </w:r>
      <w:r>
        <w:rPr>
          <w:sz w:val="22"/>
          <w:szCs w:val="22"/>
        </w:rPr>
        <w:t>врач, проводящий трансфузию (переливание) донорской крови и (или) ее компонентов, обязан регистрировать трансфузию в журнале регистрации переливания крови и ее компонентов, а также производить запись в медицинской документации реципиента, отражающую состояние его здоровья, с обязательным указанием</w:t>
      </w:r>
      <w:proofErr w:type="gramEnd"/>
      <w:r>
        <w:rPr>
          <w:sz w:val="22"/>
          <w:szCs w:val="22"/>
        </w:rPr>
        <w:t>:</w:t>
      </w:r>
    </w:p>
    <w:p w:rsidR="00E25AA9" w:rsidRDefault="00E25AA9" w:rsidP="00E25AA9">
      <w:pPr>
        <w:jc w:val="both"/>
        <w:rPr>
          <w:sz w:val="22"/>
          <w:szCs w:val="22"/>
        </w:rPr>
      </w:pPr>
      <w:bookmarkStart w:id="5" w:name="sub_10181"/>
      <w:r>
        <w:rPr>
          <w:sz w:val="22"/>
          <w:szCs w:val="22"/>
        </w:rPr>
        <w:t>а) медицинских показаний к трансфузии (переливанию) донорской крови и (или) ее компонентов;</w:t>
      </w:r>
    </w:p>
    <w:p w:rsidR="00E25AA9" w:rsidRDefault="00E25AA9" w:rsidP="00E25AA9">
      <w:pPr>
        <w:jc w:val="both"/>
        <w:rPr>
          <w:sz w:val="22"/>
          <w:szCs w:val="22"/>
        </w:rPr>
      </w:pPr>
      <w:bookmarkStart w:id="6" w:name="sub_10182"/>
      <w:bookmarkEnd w:id="5"/>
      <w:proofErr w:type="gramStart"/>
      <w:r>
        <w:rPr>
          <w:sz w:val="22"/>
          <w:szCs w:val="22"/>
        </w:rPr>
        <w:t xml:space="preserve">б) паспортных данных с этикетки донорского контейнера, содержащих сведения о коде донора, группе крови по системе АВО и </w:t>
      </w:r>
      <w:proofErr w:type="spellStart"/>
      <w:r>
        <w:rPr>
          <w:sz w:val="22"/>
          <w:szCs w:val="22"/>
        </w:rPr>
        <w:t>резус-принадлежности</w:t>
      </w:r>
      <w:proofErr w:type="spellEnd"/>
      <w:r>
        <w:rPr>
          <w:sz w:val="22"/>
          <w:szCs w:val="22"/>
        </w:rPr>
        <w:t>, фенотипе донора, а также номера контейнера, даты заготовки, названия организации (после окончания трансфузии (переливания) донорской крови и (или) ее компонентов этикетка или копия этикетки от контейнера с компонентом крови, полученная с использованием фото- или оргтехники, вклеивается в медицинскую документацию, отражающую состояние</w:t>
      </w:r>
      <w:proofErr w:type="gramEnd"/>
      <w:r>
        <w:rPr>
          <w:sz w:val="22"/>
          <w:szCs w:val="22"/>
        </w:rPr>
        <w:t xml:space="preserve"> здоровья реципиента);</w:t>
      </w:r>
    </w:p>
    <w:p w:rsidR="00E25AA9" w:rsidRDefault="00E25AA9" w:rsidP="00E25AA9">
      <w:pPr>
        <w:jc w:val="both"/>
        <w:rPr>
          <w:sz w:val="22"/>
          <w:szCs w:val="22"/>
        </w:rPr>
      </w:pPr>
      <w:bookmarkStart w:id="7" w:name="sub_10183"/>
      <w:bookmarkEnd w:id="6"/>
      <w:r>
        <w:rPr>
          <w:sz w:val="22"/>
          <w:szCs w:val="22"/>
        </w:rPr>
        <w:t>в) результата контрольной проверки группы крови реципиента по системе АВО с указанием сведений (наименование, производитель, серия, срок годности) об используемых реактивах (реагентах);</w:t>
      </w:r>
    </w:p>
    <w:p w:rsidR="00E25AA9" w:rsidRDefault="00E25AA9" w:rsidP="00E25AA9">
      <w:pPr>
        <w:jc w:val="both"/>
        <w:rPr>
          <w:sz w:val="22"/>
          <w:szCs w:val="22"/>
        </w:rPr>
      </w:pPr>
      <w:bookmarkStart w:id="8" w:name="sub_10184"/>
      <w:bookmarkEnd w:id="7"/>
      <w:r>
        <w:rPr>
          <w:sz w:val="22"/>
          <w:szCs w:val="22"/>
        </w:rPr>
        <w:t xml:space="preserve">г) результата контрольной проверки группы донорской крови или ее </w:t>
      </w:r>
      <w:proofErr w:type="spellStart"/>
      <w:r>
        <w:rPr>
          <w:sz w:val="22"/>
          <w:szCs w:val="22"/>
        </w:rPr>
        <w:t>эритроцитсодержащих</w:t>
      </w:r>
      <w:proofErr w:type="spellEnd"/>
      <w:r>
        <w:rPr>
          <w:sz w:val="22"/>
          <w:szCs w:val="22"/>
        </w:rPr>
        <w:t xml:space="preserve"> компонентов, взятых из контейнера, по системе АВО;</w:t>
      </w:r>
    </w:p>
    <w:p w:rsidR="00E25AA9" w:rsidRDefault="00E25AA9" w:rsidP="00E25AA9">
      <w:pPr>
        <w:jc w:val="both"/>
        <w:rPr>
          <w:sz w:val="22"/>
          <w:szCs w:val="22"/>
        </w:rPr>
      </w:pPr>
      <w:bookmarkStart w:id="9" w:name="sub_10185"/>
      <w:bookmarkEnd w:id="8"/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результата проб на индивидуальную совместимость крови донора и реципиента;</w:t>
      </w:r>
    </w:p>
    <w:bookmarkEnd w:id="9"/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е) результата биологической пробы.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Запись в медицинской документации, отражающей состояние здоровья реципиента, оформляется протоколом трансфузии (переливания) донорской крови и (или) ее компонентов по рекомендуемому образцу, приведенному в</w:t>
      </w:r>
      <w:r>
        <w:rPr>
          <w:b/>
          <w:sz w:val="22"/>
          <w:szCs w:val="22"/>
        </w:rPr>
        <w:t xml:space="preserve"> </w:t>
      </w:r>
      <w:hyperlink r:id="rId7" w:anchor="sub_1100" w:history="1">
        <w:r>
          <w:rPr>
            <w:rStyle w:val="a7"/>
            <w:sz w:val="22"/>
            <w:szCs w:val="22"/>
          </w:rPr>
          <w:t>приложении N 1</w:t>
        </w:r>
      </w:hyperlink>
      <w:r>
        <w:rPr>
          <w:sz w:val="22"/>
          <w:szCs w:val="22"/>
        </w:rPr>
        <w:t xml:space="preserve"> к настоящим Правилам.</w:t>
      </w:r>
    </w:p>
    <w:p w:rsidR="00E25AA9" w:rsidRDefault="00E25AA9" w:rsidP="00E25AA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нарушение данного требования: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протоколе переливания компонентов донорской крови в графе «Номер </w:t>
      </w:r>
      <w:proofErr w:type="spellStart"/>
      <w:r>
        <w:rPr>
          <w:sz w:val="22"/>
          <w:szCs w:val="22"/>
        </w:rPr>
        <w:t>донации</w:t>
      </w:r>
      <w:proofErr w:type="spellEnd"/>
      <w:r>
        <w:rPr>
          <w:sz w:val="22"/>
          <w:szCs w:val="22"/>
        </w:rPr>
        <w:t>» указывается «Код донора»;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>- в истории болезни не вклеиваются этикетки или их копии от перелитых компонентов донорской крови;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iCs/>
          <w:spacing w:val="-4"/>
          <w:sz w:val="22"/>
          <w:szCs w:val="22"/>
        </w:rPr>
        <w:t xml:space="preserve">- </w:t>
      </w:r>
      <w:r>
        <w:rPr>
          <w:sz w:val="22"/>
          <w:szCs w:val="22"/>
        </w:rPr>
        <w:t>в протоколе переливания крови не представляется возможным идентифицировать реактив - не указан производитель реактива, которым проводили исследования.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Мероприятия по устранению: в протоколе переливания указывать достоверные данные в графе «номер </w:t>
      </w:r>
      <w:proofErr w:type="spellStart"/>
      <w:r>
        <w:rPr>
          <w:sz w:val="22"/>
          <w:szCs w:val="22"/>
        </w:rPr>
        <w:t>донации</w:t>
      </w:r>
      <w:proofErr w:type="spellEnd"/>
      <w:r>
        <w:rPr>
          <w:sz w:val="22"/>
          <w:szCs w:val="22"/>
        </w:rPr>
        <w:t>», обеспечить вклеивание этикетки или копии от перелитого компонента крови в протокол трансфузии, указывать полные данные о реактиве, которым проводили исследования.</w:t>
      </w:r>
    </w:p>
    <w:p w:rsidR="00E25AA9" w:rsidRDefault="00E25AA9" w:rsidP="00E25AA9">
      <w:pPr>
        <w:ind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5. В соответствии с требованиями п. 5.1.2 инструкции по применению компонентов крови, утвержденной приказом Министерства здравоохранения Российской Федерации от 25.11.2002 № 363: </w:t>
      </w:r>
      <w:r>
        <w:rPr>
          <w:sz w:val="22"/>
          <w:szCs w:val="22"/>
        </w:rPr>
        <w:t>Температурные условия. Определение группы крови производят при температуре не ниже 15</w:t>
      </w:r>
      <w:proofErr w:type="gramStart"/>
      <w:r>
        <w:rPr>
          <w:sz w:val="22"/>
          <w:szCs w:val="22"/>
        </w:rPr>
        <w:t>°С</w:t>
      </w:r>
      <w:proofErr w:type="gramEnd"/>
      <w:r>
        <w:rPr>
          <w:sz w:val="22"/>
          <w:szCs w:val="22"/>
        </w:rPr>
        <w:t xml:space="preserve">, поскольку исследуемая кровь может содержать поливалентные </w:t>
      </w:r>
      <w:proofErr w:type="spellStart"/>
      <w:r>
        <w:rPr>
          <w:sz w:val="22"/>
          <w:szCs w:val="22"/>
        </w:rPr>
        <w:t>холодовые</w:t>
      </w:r>
      <w:proofErr w:type="spellEnd"/>
      <w:r>
        <w:rPr>
          <w:sz w:val="22"/>
          <w:szCs w:val="22"/>
        </w:rPr>
        <w:t xml:space="preserve"> агглютинины, вызывающие неспецифическое склеивание эритроцитов при пониженной температуре. Видимость агглютинации может создавать образование "монетных столбиков". Неспецифическая агрегация эритроцитов, как правило, распадается после добавления 1 - 2 капель физиологического раствора и покачивания пластинки.</w:t>
      </w:r>
    </w:p>
    <w:p w:rsidR="00E25AA9" w:rsidRDefault="00E25AA9" w:rsidP="00E25AA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 повышенной температуре </w:t>
      </w:r>
      <w:proofErr w:type="spellStart"/>
      <w:r>
        <w:rPr>
          <w:sz w:val="22"/>
          <w:szCs w:val="22"/>
        </w:rPr>
        <w:t>анти-А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анти-В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анти-АВ</w:t>
      </w:r>
      <w:proofErr w:type="spellEnd"/>
      <w:r>
        <w:rPr>
          <w:sz w:val="22"/>
          <w:szCs w:val="22"/>
        </w:rPr>
        <w:t xml:space="preserve"> антитела утрачивают активность, поэтому определение группы крови производят при температуре не выше 25°С.</w:t>
      </w:r>
    </w:p>
    <w:p w:rsidR="00E25AA9" w:rsidRDefault="00E25AA9" w:rsidP="00E25AA9">
      <w:pPr>
        <w:pStyle w:val="a3"/>
        <w:widowControl w:val="0"/>
        <w:ind w:firstLine="708"/>
        <w:rPr>
          <w:sz w:val="22"/>
          <w:szCs w:val="22"/>
        </w:rPr>
      </w:pPr>
      <w:r>
        <w:rPr>
          <w:bCs/>
          <w:sz w:val="22"/>
          <w:szCs w:val="22"/>
        </w:rPr>
        <w:t>В нарушение данных требований, температура в реанимации, где определяется группа крови, по журналу учета температурного режима, составляет - +26</w:t>
      </w:r>
      <w:r>
        <w:rPr>
          <w:bCs/>
          <w:sz w:val="22"/>
          <w:szCs w:val="22"/>
          <w:vertAlign w:val="superscript"/>
        </w:rPr>
        <w:t>0</w:t>
      </w:r>
      <w:r>
        <w:rPr>
          <w:bCs/>
          <w:sz w:val="22"/>
          <w:szCs w:val="22"/>
        </w:rPr>
        <w:t>С+28</w:t>
      </w:r>
      <w:r>
        <w:rPr>
          <w:bCs/>
          <w:sz w:val="22"/>
          <w:szCs w:val="22"/>
          <w:vertAlign w:val="superscript"/>
        </w:rPr>
        <w:t>0</w:t>
      </w:r>
      <w:r>
        <w:rPr>
          <w:bCs/>
          <w:sz w:val="22"/>
          <w:szCs w:val="22"/>
        </w:rPr>
        <w:t>С, что не соответствует регламентируемым значениям не выше 25</w:t>
      </w:r>
      <w:r>
        <w:rPr>
          <w:bCs/>
          <w:sz w:val="22"/>
          <w:szCs w:val="22"/>
          <w:vertAlign w:val="superscript"/>
        </w:rPr>
        <w:t>0</w:t>
      </w:r>
      <w:r>
        <w:rPr>
          <w:bCs/>
          <w:sz w:val="22"/>
          <w:szCs w:val="22"/>
        </w:rPr>
        <w:t>С. Мероприятия по устранению: обеспечить температурный режим не выше +25</w:t>
      </w:r>
      <w:r>
        <w:rPr>
          <w:bCs/>
          <w:sz w:val="22"/>
          <w:szCs w:val="22"/>
          <w:vertAlign w:val="superscript"/>
        </w:rPr>
        <w:t>0</w:t>
      </w:r>
      <w:r>
        <w:rPr>
          <w:bCs/>
          <w:sz w:val="22"/>
          <w:szCs w:val="22"/>
        </w:rPr>
        <w:t>С в помещении, где определяется группа крови.</w:t>
      </w:r>
    </w:p>
    <w:p w:rsidR="00E25AA9" w:rsidRDefault="00E25AA9" w:rsidP="00E25AA9">
      <w:pPr>
        <w:ind w:firstLine="708"/>
        <w:jc w:val="both"/>
        <w:rPr>
          <w:sz w:val="22"/>
          <w:szCs w:val="22"/>
        </w:rPr>
      </w:pPr>
      <w:r>
        <w:rPr>
          <w:bCs/>
          <w:snapToGrid w:val="0"/>
          <w:sz w:val="22"/>
          <w:szCs w:val="22"/>
        </w:rPr>
        <w:t>6. Выявлено нарушение</w:t>
      </w:r>
      <w:r>
        <w:rPr>
          <w:sz w:val="22"/>
          <w:szCs w:val="22"/>
        </w:rPr>
        <w:t xml:space="preserve"> п.3 приложения № 2 приказа Министерства здравоохранения и 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и перечня оборудования для их оснащения»; п. 46 приказа Министерства здравоохранения и социального развития РФ от 02.04.2013г. №183н «Об утверждении правил клинического использования донорской крови и (или) ее компонентов»: не обеспечено размораживание свежезамороженной плазмы на специально предназначенном оборудовании (</w:t>
      </w:r>
      <w:proofErr w:type="spellStart"/>
      <w:r>
        <w:rPr>
          <w:sz w:val="22"/>
          <w:szCs w:val="22"/>
        </w:rPr>
        <w:t>плазморазмораживатель</w:t>
      </w:r>
      <w:proofErr w:type="spellEnd"/>
      <w:r>
        <w:rPr>
          <w:sz w:val="22"/>
          <w:szCs w:val="22"/>
        </w:rPr>
        <w:t>). Мероприятия по устранению: обеспечить размораживание СЗП на специально предназначенном оборудовании.</w:t>
      </w:r>
    </w:p>
    <w:p w:rsidR="00E25AA9" w:rsidRDefault="00E25AA9" w:rsidP="00E25AA9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7. </w:t>
      </w:r>
      <w:proofErr w:type="gramStart"/>
      <w:r>
        <w:rPr>
          <w:bCs/>
          <w:sz w:val="22"/>
          <w:szCs w:val="22"/>
        </w:rPr>
        <w:t xml:space="preserve">В соответствии с требованиями п. 2 приложения № 5, приложения № 6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утвержденных приказом Министерства здравоохранения и социального развития Российской Федерации от 28.03.2012 № 278н: </w:t>
      </w:r>
      <w:r>
        <w:rPr>
          <w:sz w:val="22"/>
          <w:szCs w:val="22"/>
        </w:rPr>
        <w:t>штатные нормативы медицинского персонала кабинета переливания крови (</w:t>
      </w:r>
      <w:proofErr w:type="spellStart"/>
      <w:r>
        <w:rPr>
          <w:sz w:val="22"/>
          <w:szCs w:val="22"/>
        </w:rPr>
        <w:t>трансфузиологического</w:t>
      </w:r>
      <w:proofErr w:type="spellEnd"/>
      <w:r>
        <w:rPr>
          <w:sz w:val="22"/>
          <w:szCs w:val="22"/>
        </w:rPr>
        <w:t xml:space="preserve"> кабинета) должны соответствовать требованиям - </w:t>
      </w:r>
      <w:proofErr w:type="spellStart"/>
      <w:r>
        <w:rPr>
          <w:bCs/>
          <w:sz w:val="22"/>
          <w:szCs w:val="22"/>
        </w:rPr>
        <w:t>врач-трансфузиолог</w:t>
      </w:r>
      <w:proofErr w:type="spellEnd"/>
      <w:r>
        <w:rPr>
          <w:bCs/>
          <w:sz w:val="22"/>
          <w:szCs w:val="22"/>
        </w:rPr>
        <w:t xml:space="preserve"> 0,5, медицинская сестра 0,25, санитарка 0,25.</w:t>
      </w:r>
      <w:proofErr w:type="gramEnd"/>
    </w:p>
    <w:p w:rsidR="00E25AA9" w:rsidRDefault="00E25AA9" w:rsidP="00E25AA9">
      <w:pPr>
        <w:ind w:firstLine="567"/>
        <w:jc w:val="both"/>
        <w:rPr>
          <w:i/>
          <w:sz w:val="22"/>
          <w:szCs w:val="22"/>
        </w:rPr>
      </w:pPr>
      <w:r>
        <w:rPr>
          <w:bCs/>
          <w:sz w:val="22"/>
          <w:szCs w:val="22"/>
        </w:rPr>
        <w:t>В нарушение данных требований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 xml:space="preserve">в представленном штатном расписании отсутствует 0,25 ставки медицинской сестры, 0,25 ставки санитарки. Мероприятия по устранению: обеспечить наличие ставок медицинской сестры и санитарки в количестве 0,25 каждая в штатном расписании кабинета </w:t>
      </w:r>
      <w:proofErr w:type="spellStart"/>
      <w:r>
        <w:rPr>
          <w:sz w:val="22"/>
          <w:szCs w:val="22"/>
        </w:rPr>
        <w:t>трансфузионной</w:t>
      </w:r>
      <w:proofErr w:type="spellEnd"/>
      <w:r>
        <w:rPr>
          <w:sz w:val="22"/>
          <w:szCs w:val="22"/>
        </w:rPr>
        <w:t xml:space="preserve"> терапии.</w:t>
      </w:r>
    </w:p>
    <w:p w:rsidR="00E25AA9" w:rsidRDefault="00E25AA9" w:rsidP="00E25AA9">
      <w:pPr>
        <w:pStyle w:val="a3"/>
        <w:keepNext/>
        <w:keepLines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8. В соответствии с требованиями п. 3 приложения № 2 к приказу Министерства здравоохранения и 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и перечня оборудования для их оснащения»: необходимым оборудованием для </w:t>
      </w:r>
      <w:proofErr w:type="spellStart"/>
      <w:r>
        <w:rPr>
          <w:sz w:val="22"/>
          <w:szCs w:val="22"/>
        </w:rPr>
        <w:t>трансфузиологического</w:t>
      </w:r>
      <w:proofErr w:type="spellEnd"/>
      <w:r>
        <w:rPr>
          <w:sz w:val="22"/>
          <w:szCs w:val="22"/>
        </w:rPr>
        <w:t xml:space="preserve"> кабинета является персональный компьютер для </w:t>
      </w:r>
      <w:proofErr w:type="gramStart"/>
      <w:r>
        <w:rPr>
          <w:sz w:val="22"/>
          <w:szCs w:val="22"/>
        </w:rPr>
        <w:t>оборудования</w:t>
      </w:r>
      <w:proofErr w:type="gramEnd"/>
      <w:r>
        <w:rPr>
          <w:sz w:val="22"/>
          <w:szCs w:val="22"/>
        </w:rPr>
        <w:t xml:space="preserve"> автоматизированного рабочего места информационной системы трансфузиологии с системой защиты персональных данных (1 шт.), </w:t>
      </w:r>
      <w:proofErr w:type="spellStart"/>
      <w:r>
        <w:rPr>
          <w:sz w:val="22"/>
          <w:szCs w:val="22"/>
        </w:rPr>
        <w:t>штрихкодовый</w:t>
      </w:r>
      <w:proofErr w:type="spellEnd"/>
      <w:r>
        <w:rPr>
          <w:sz w:val="22"/>
          <w:szCs w:val="22"/>
        </w:rPr>
        <w:t xml:space="preserve"> сканер (1 шт.), принтер (1 шт.). </w:t>
      </w:r>
    </w:p>
    <w:p w:rsidR="00E25AA9" w:rsidRDefault="00E25AA9" w:rsidP="00E25AA9">
      <w:pPr>
        <w:pStyle w:val="a3"/>
        <w:keepNext/>
        <w:keepLines/>
        <w:ind w:firstLine="567"/>
        <w:rPr>
          <w:sz w:val="22"/>
          <w:szCs w:val="22"/>
        </w:rPr>
      </w:pPr>
      <w:r>
        <w:rPr>
          <w:bCs/>
          <w:sz w:val="22"/>
          <w:szCs w:val="22"/>
        </w:rPr>
        <w:t>В нарушение данных требований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- отсутствует персональный компьютер для </w:t>
      </w:r>
      <w:proofErr w:type="gramStart"/>
      <w:r>
        <w:rPr>
          <w:sz w:val="22"/>
          <w:szCs w:val="22"/>
        </w:rPr>
        <w:t>оборудования</w:t>
      </w:r>
      <w:proofErr w:type="gramEnd"/>
      <w:r>
        <w:rPr>
          <w:sz w:val="22"/>
          <w:szCs w:val="22"/>
        </w:rPr>
        <w:t xml:space="preserve"> автоматизированного рабочего места информационной системы трансфузиологии с системой защиты персональных данных, </w:t>
      </w:r>
      <w:proofErr w:type="spellStart"/>
      <w:r>
        <w:rPr>
          <w:sz w:val="22"/>
          <w:szCs w:val="22"/>
        </w:rPr>
        <w:t>штрихкодовый</w:t>
      </w:r>
      <w:proofErr w:type="spellEnd"/>
      <w:r>
        <w:rPr>
          <w:sz w:val="22"/>
          <w:szCs w:val="22"/>
        </w:rPr>
        <w:t xml:space="preserve"> сканер, принтер. Мероприятия пор устранению: обеспечить наличие персонального компьютера для </w:t>
      </w:r>
      <w:proofErr w:type="gramStart"/>
      <w:r>
        <w:rPr>
          <w:sz w:val="22"/>
          <w:szCs w:val="22"/>
        </w:rPr>
        <w:t>оборудования</w:t>
      </w:r>
      <w:proofErr w:type="gramEnd"/>
      <w:r>
        <w:rPr>
          <w:sz w:val="22"/>
          <w:szCs w:val="22"/>
        </w:rPr>
        <w:t xml:space="preserve"> автоматизированного рабочего места информационной системы трансфузиологии с системой защиты персональных данных, </w:t>
      </w:r>
      <w:proofErr w:type="spellStart"/>
      <w:r>
        <w:rPr>
          <w:sz w:val="22"/>
          <w:szCs w:val="22"/>
        </w:rPr>
        <w:t>штрихкодового</w:t>
      </w:r>
      <w:proofErr w:type="spellEnd"/>
      <w:r>
        <w:rPr>
          <w:sz w:val="22"/>
          <w:szCs w:val="22"/>
        </w:rPr>
        <w:t xml:space="preserve"> сканера, принтера.</w:t>
      </w:r>
    </w:p>
    <w:p w:rsidR="00E25AA9" w:rsidRDefault="00E25AA9" w:rsidP="00E25AA9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9. В соответствии с требованиями: </w:t>
      </w:r>
    </w:p>
    <w:p w:rsidR="00E25AA9" w:rsidRDefault="00E25AA9" w:rsidP="00E25AA9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proofErr w:type="spellStart"/>
      <w:r>
        <w:rPr>
          <w:rFonts w:ascii="Times New Roman" w:hAnsi="Times New Roman" w:cs="Times New Roman"/>
          <w:szCs w:val="22"/>
        </w:rPr>
        <w:t>подп</w:t>
      </w:r>
      <w:proofErr w:type="spellEnd"/>
      <w:r>
        <w:rPr>
          <w:rFonts w:ascii="Times New Roman" w:hAnsi="Times New Roman" w:cs="Times New Roman"/>
          <w:szCs w:val="22"/>
        </w:rPr>
        <w:t xml:space="preserve">. 2 п. 2 ст. 8 Федерального закона от 20.07.2012 № 125-ФЗ «О донорстве крови и ее компонентов»: Государственное регулирование отношений в сфере обращения донорской крови и (или) ее компонентов осуществляется посредством: ведения единой базы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компонентов;  </w:t>
      </w:r>
    </w:p>
    <w:p w:rsidR="00E25AA9" w:rsidRDefault="00E25AA9" w:rsidP="00E25AA9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proofErr w:type="spellStart"/>
      <w:r>
        <w:rPr>
          <w:rFonts w:ascii="Times New Roman" w:hAnsi="Times New Roman" w:cs="Times New Roman"/>
          <w:szCs w:val="22"/>
        </w:rPr>
        <w:t>подп</w:t>
      </w:r>
      <w:proofErr w:type="spellEnd"/>
      <w:r>
        <w:rPr>
          <w:rFonts w:ascii="Times New Roman" w:hAnsi="Times New Roman" w:cs="Times New Roman"/>
          <w:szCs w:val="22"/>
        </w:rPr>
        <w:t xml:space="preserve">. «в» п. 4 Правил заготовки, хранения, транспортировки и клинического использования донорской крови и ее компонентов, утвержденных постановлением правительства РФ от 22.06.2019 № 797: </w:t>
      </w:r>
      <w:proofErr w:type="gramStart"/>
      <w:r>
        <w:rPr>
          <w:rFonts w:ascii="Times New Roman" w:hAnsi="Times New Roman" w:cs="Times New Roman"/>
          <w:szCs w:val="22"/>
        </w:rPr>
        <w:t>Система безопасности обеспечивает стабильность процессов по заготовке, хранению, транспортировке и клиническому использованию донорской крови и (или) ее компонентов и включает в себя: размещение в установленном порядке информации в единой базе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компонентов;</w:t>
      </w:r>
      <w:proofErr w:type="gramEnd"/>
    </w:p>
    <w:p w:rsidR="00E25AA9" w:rsidRDefault="00E25AA9" w:rsidP="00E25AA9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п. 3 Правил ведения единой базы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компонентов, утвержденных постановлением Правительства </w:t>
      </w:r>
      <w:r>
        <w:rPr>
          <w:rFonts w:ascii="Times New Roman" w:hAnsi="Times New Roman" w:cs="Times New Roman"/>
          <w:szCs w:val="22"/>
        </w:rPr>
        <w:lastRenderedPageBreak/>
        <w:t xml:space="preserve">РФ от 05.08.2019 № 667: </w:t>
      </w:r>
      <w:proofErr w:type="gramStart"/>
      <w:r>
        <w:rPr>
          <w:rFonts w:ascii="Times New Roman" w:hAnsi="Times New Roman" w:cs="Times New Roman"/>
          <w:szCs w:val="22"/>
        </w:rPr>
        <w:t>Размещение в базе данных донорства крови и ее компонентов информации, ее обработка, хранение, использование, а также доступ к такой информации и ее защита осуществляются оператором и организациями, осуществляющими деятельность в сфере обращения донорской крови и (или) ее компонентов, с соблюдением требований законодательства Российской Федерации об информации, информационных технологиях и о защите информации и законодательства Российской Федерации в области персональных данных</w:t>
      </w:r>
      <w:proofErr w:type="gramEnd"/>
      <w:r>
        <w:rPr>
          <w:rFonts w:ascii="Times New Roman" w:hAnsi="Times New Roman" w:cs="Times New Roman"/>
          <w:szCs w:val="22"/>
        </w:rPr>
        <w:t>;</w:t>
      </w:r>
    </w:p>
    <w:p w:rsidR="00E25AA9" w:rsidRDefault="00E25AA9" w:rsidP="00E25AA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 нарушение данных требований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внесение информации в единую базу данных донорства крови и ее компонентов не осуществляется – единая база данных донорства крови и ее компонентов отсутствует. Мероприятия по устранению: обеспечить наличие и ведение единой базы данных донорства крови.</w:t>
      </w:r>
    </w:p>
    <w:p w:rsidR="00E25AA9" w:rsidRDefault="00E25AA9" w:rsidP="00E25AA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proofErr w:type="gramStart"/>
      <w:r>
        <w:rPr>
          <w:sz w:val="22"/>
          <w:szCs w:val="22"/>
        </w:rPr>
        <w:t xml:space="preserve">В соответствии с требованиями п. 93 Правил заготовки, хранения, транспортировки и клинического использования донорской крови и ее компонентов, утвержденных постановлением правительства РФ от 22.06.20149 № 797: трансфузии донорской крови, </w:t>
      </w:r>
      <w:proofErr w:type="spellStart"/>
      <w:r>
        <w:rPr>
          <w:sz w:val="22"/>
          <w:szCs w:val="22"/>
        </w:rPr>
        <w:t>эритроцитсодержащих</w:t>
      </w:r>
      <w:proofErr w:type="spellEnd"/>
      <w:r>
        <w:rPr>
          <w:sz w:val="22"/>
          <w:szCs w:val="22"/>
        </w:rPr>
        <w:t xml:space="preserve"> компонентов донорской крови, плазмы и </w:t>
      </w:r>
      <w:proofErr w:type="spellStart"/>
      <w:r>
        <w:rPr>
          <w:sz w:val="22"/>
          <w:szCs w:val="22"/>
        </w:rPr>
        <w:t>криопреципитата</w:t>
      </w:r>
      <w:proofErr w:type="spellEnd"/>
      <w:r>
        <w:rPr>
          <w:sz w:val="22"/>
          <w:szCs w:val="22"/>
        </w:rPr>
        <w:t xml:space="preserve"> начинают непосредственно после подогревания контейнера не выше 37 градусов Цельсия с использованием медицинских изделий, обеспечивающих контроль температурного режима, и регистрацией температурного режима по каждой единице</w:t>
      </w:r>
      <w:proofErr w:type="gramEnd"/>
      <w:r>
        <w:rPr>
          <w:sz w:val="22"/>
          <w:szCs w:val="22"/>
        </w:rPr>
        <w:t xml:space="preserve"> донорской крови и (или) ее компонентов в медицинской документации.</w:t>
      </w:r>
    </w:p>
    <w:p w:rsidR="00E25AA9" w:rsidRDefault="00E25AA9" w:rsidP="00E25AA9">
      <w:pPr>
        <w:pStyle w:val="a3"/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>В нарушение данных требований</w:t>
      </w:r>
      <w:r>
        <w:rPr>
          <w:b/>
          <w:sz w:val="22"/>
          <w:szCs w:val="22"/>
        </w:rPr>
        <w:t xml:space="preserve"> -  </w:t>
      </w:r>
      <w:r>
        <w:rPr>
          <w:sz w:val="22"/>
          <w:szCs w:val="22"/>
        </w:rPr>
        <w:t xml:space="preserve">не обеспечивается подогревание </w:t>
      </w:r>
      <w:proofErr w:type="spellStart"/>
      <w:r>
        <w:rPr>
          <w:sz w:val="22"/>
          <w:szCs w:val="22"/>
        </w:rPr>
        <w:t>эритроцитсодержащих</w:t>
      </w:r>
      <w:proofErr w:type="spellEnd"/>
      <w:r>
        <w:rPr>
          <w:sz w:val="22"/>
          <w:szCs w:val="22"/>
        </w:rPr>
        <w:t xml:space="preserve"> компонентов крови с использованием медицинских изделий, обеспечивающих контроль температурного режима, с регистрацией в медицинской документации. Мероприятия по устранению: обеспечить подогревание </w:t>
      </w:r>
      <w:proofErr w:type="spellStart"/>
      <w:r>
        <w:rPr>
          <w:sz w:val="22"/>
          <w:szCs w:val="22"/>
        </w:rPr>
        <w:t>эритроцитсодержащих</w:t>
      </w:r>
      <w:proofErr w:type="spellEnd"/>
      <w:r>
        <w:rPr>
          <w:sz w:val="22"/>
          <w:szCs w:val="22"/>
        </w:rPr>
        <w:t xml:space="preserve"> компонентов крови с использованием медицинских изделий, обеспечивающих контроль температурного режима, с регистрацией в медицинской документации.</w:t>
      </w:r>
    </w:p>
    <w:p w:rsidR="00E25AA9" w:rsidRDefault="00E25AA9" w:rsidP="00E25AA9">
      <w:pPr>
        <w:pStyle w:val="a3"/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proofErr w:type="gramStart"/>
      <w:r>
        <w:rPr>
          <w:sz w:val="22"/>
          <w:szCs w:val="22"/>
        </w:rPr>
        <w:t>В соответствии с требованиями п. 100 Правил заготовки, хранения, транспортировки и клинического использования донорской крови и ее компонентов, утвержденных постановлением правительства РФ от 22.06.2019 № 797: после окончания трансфузии контейнер с оставшейся донорской кровью и (или) ее компонентами (не менее 5 мл), а также пробирка с образцом крови реципиента, использованным для проведения контрольных исследований и проб на индивидуальную совместимость, сохраняются в</w:t>
      </w:r>
      <w:proofErr w:type="gramEnd"/>
      <w:r>
        <w:rPr>
          <w:sz w:val="22"/>
          <w:szCs w:val="22"/>
        </w:rPr>
        <w:t xml:space="preserve"> течение 48 часов при температуре +2…+6 градусов Цельсия в медицинском изделии, предназначенном для хранения донорской крови и (или) ее компонентов.</w:t>
      </w:r>
    </w:p>
    <w:p w:rsidR="00E25AA9" w:rsidRDefault="00E25AA9" w:rsidP="00E25AA9">
      <w:pPr>
        <w:pStyle w:val="a3"/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В нарушение данного требования: после окончания переливания донорский контейнер с небольшим количеством оставшейся гемотрансфузионной среды и пробирка с кровью реципиента, использованная для проведения проб на индивидуальную совместимость, хранится в течение 48 часов в </w:t>
      </w:r>
      <w:r>
        <w:rPr>
          <w:b/>
          <w:sz w:val="22"/>
          <w:szCs w:val="22"/>
        </w:rPr>
        <w:t>бытовых холодильниках</w:t>
      </w:r>
      <w:r>
        <w:rPr>
          <w:sz w:val="22"/>
          <w:szCs w:val="22"/>
        </w:rPr>
        <w:t xml:space="preserve"> процедурных кабинетов. Мероприятия по устранению: обеспечить наличие медицинских изделий, предназначенных для хранения донорской крови и (или) ее компонентов, для сохранения контейнера с оставшейся донорской кровью и (или) ее компонентами (не менее 5 мл) после трансфузии, а также пробирки с образцом крови реципиента, использованным для проведения контрольных исследований и проб на индивидуальную совместимость.</w:t>
      </w:r>
    </w:p>
    <w:p w:rsidR="00E25AA9" w:rsidRDefault="00E25AA9" w:rsidP="00E25AA9">
      <w:pPr>
        <w:pStyle w:val="a3"/>
        <w:ind w:firstLine="567"/>
        <w:rPr>
          <w:sz w:val="22"/>
          <w:szCs w:val="22"/>
        </w:rPr>
      </w:pPr>
      <w:r>
        <w:rPr>
          <w:sz w:val="22"/>
          <w:szCs w:val="22"/>
        </w:rPr>
        <w:t>12. В соответствии с требованиями:</w:t>
      </w:r>
    </w:p>
    <w:p w:rsidR="00E25AA9" w:rsidRDefault="00E25AA9" w:rsidP="00E25AA9">
      <w:pPr>
        <w:pStyle w:val="a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- п. 17 Правил заготовки, хранения, транспортировки и клинического использования донорской крови и ее компонентов, утвержденных постановлением правительства РФ от 22.06.20149 № 797: </w:t>
      </w:r>
      <w:proofErr w:type="gramStart"/>
      <w:r>
        <w:rPr>
          <w:sz w:val="22"/>
          <w:szCs w:val="22"/>
        </w:rPr>
        <w:t xml:space="preserve">В целях обеспечения безопасности клинического использования донорской крови и (или) ее компонентов осуществляется </w:t>
      </w:r>
      <w:proofErr w:type="spellStart"/>
      <w:r>
        <w:rPr>
          <w:sz w:val="22"/>
          <w:szCs w:val="22"/>
        </w:rPr>
        <w:t>прослеживаемость</w:t>
      </w:r>
      <w:proofErr w:type="spellEnd"/>
      <w:r>
        <w:rPr>
          <w:sz w:val="22"/>
          <w:szCs w:val="22"/>
        </w:rPr>
        <w:t xml:space="preserve"> данных о доноре, </w:t>
      </w:r>
      <w:proofErr w:type="spellStart"/>
      <w:r>
        <w:rPr>
          <w:sz w:val="22"/>
          <w:szCs w:val="22"/>
        </w:rPr>
        <w:t>донациях</w:t>
      </w:r>
      <w:proofErr w:type="spellEnd"/>
      <w:r>
        <w:rPr>
          <w:sz w:val="22"/>
          <w:szCs w:val="22"/>
        </w:rPr>
        <w:t>, заготовленных донорской крови и (или) ее компонентов, расходных материалах (контейнерах, реагентах, растворах, лекарственных средствах), образцах крови донора, режимах хранения и транспортировки донорской крови и (или) ее компонентов, образцах крови реципиента, исполнителях работ, а также о соответствии требованиям безопасности проводимых работ по заготовке</w:t>
      </w:r>
      <w:proofErr w:type="gramEnd"/>
      <w:r>
        <w:rPr>
          <w:sz w:val="22"/>
          <w:szCs w:val="22"/>
        </w:rPr>
        <w:t xml:space="preserve">, транспортировке, хранению и клиническому использованию донорской крови и (или) ее компонентов; </w:t>
      </w:r>
    </w:p>
    <w:p w:rsidR="00E25AA9" w:rsidRDefault="00E25AA9" w:rsidP="00E25AA9">
      <w:pPr>
        <w:pStyle w:val="a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- п. 1.7 </w:t>
      </w:r>
      <w:r>
        <w:rPr>
          <w:bCs/>
          <w:sz w:val="22"/>
          <w:szCs w:val="22"/>
        </w:rPr>
        <w:t xml:space="preserve">инструкции по применению компонентов крови, утвержденной приказом Министерства здравоохранения Российской Федерации от 25.11.2002 № 363: </w:t>
      </w:r>
      <w:r>
        <w:rPr>
          <w:sz w:val="22"/>
          <w:szCs w:val="22"/>
        </w:rPr>
        <w:t>Необходимым предварительным условием медицинского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вмешательства является информированное добровольное согласие гражданина в соответствии со </w:t>
      </w:r>
      <w:hyperlink r:id="rId8" w:history="1">
        <w:r>
          <w:rPr>
            <w:rStyle w:val="a7"/>
            <w:sz w:val="22"/>
            <w:szCs w:val="22"/>
          </w:rPr>
          <w:t>статьей 32</w:t>
        </w:r>
      </w:hyperlink>
      <w:r>
        <w:rPr>
          <w:sz w:val="22"/>
          <w:szCs w:val="22"/>
        </w:rPr>
        <w:t xml:space="preserve"> "Основ законодательства Российской Федерации об охране граждан" от 22.07.93 N 5487-1 (Ведомости СНД и </w:t>
      </w:r>
      <w:proofErr w:type="gramStart"/>
      <w:r>
        <w:rPr>
          <w:sz w:val="22"/>
          <w:szCs w:val="22"/>
        </w:rPr>
        <w:t>ВС</w:t>
      </w:r>
      <w:proofErr w:type="gramEnd"/>
      <w:r>
        <w:rPr>
          <w:sz w:val="22"/>
          <w:szCs w:val="22"/>
        </w:rPr>
        <w:t xml:space="preserve"> РФ 19.08.93, N 33, ст.1318).</w:t>
      </w:r>
    </w:p>
    <w:p w:rsidR="00E25AA9" w:rsidRDefault="00E25AA9" w:rsidP="00E25AA9">
      <w:pPr>
        <w:pStyle w:val="a3"/>
        <w:ind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>В нарушение данных требований  в проверенных историях болезней в согласии пациента на переливание крови и её компонентов отсутствует расшифровка подписи врача, а есть только подпись врача, которую невозможно идентифицировать. Мероприятия по устранению:  обеспечить расшифровку подписи врача в согласии пациента на переливание крови и её компонентов.</w:t>
      </w:r>
    </w:p>
    <w:p w:rsidR="00E25AA9" w:rsidRDefault="00E25AA9" w:rsidP="00E25AA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13. В соответствии с требованиями:</w:t>
      </w:r>
    </w:p>
    <w:p w:rsidR="00E25AA9" w:rsidRDefault="00E25AA9" w:rsidP="00E25AA9">
      <w:pPr>
        <w:pStyle w:val="a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- п. 17 Правил заготовки, хранения, транспортировки и клинического использования донорской крови и ее компонентов, утвержденных постановлением правительства РФ от 22.06.20149 № 797: </w:t>
      </w:r>
      <w:proofErr w:type="gramStart"/>
      <w:r>
        <w:rPr>
          <w:sz w:val="22"/>
          <w:szCs w:val="22"/>
        </w:rPr>
        <w:t xml:space="preserve">В целях обеспечения безопасности клинического использования донорской крови и (или) ее компонентов осуществляется </w:t>
      </w:r>
      <w:proofErr w:type="spellStart"/>
      <w:r>
        <w:rPr>
          <w:sz w:val="22"/>
          <w:szCs w:val="22"/>
        </w:rPr>
        <w:t>прослеживаемость</w:t>
      </w:r>
      <w:proofErr w:type="spellEnd"/>
      <w:r>
        <w:rPr>
          <w:sz w:val="22"/>
          <w:szCs w:val="22"/>
        </w:rPr>
        <w:t xml:space="preserve"> данных о доноре, </w:t>
      </w:r>
      <w:proofErr w:type="spellStart"/>
      <w:r>
        <w:rPr>
          <w:sz w:val="22"/>
          <w:szCs w:val="22"/>
        </w:rPr>
        <w:t>донациях</w:t>
      </w:r>
      <w:proofErr w:type="spellEnd"/>
      <w:r>
        <w:rPr>
          <w:sz w:val="22"/>
          <w:szCs w:val="22"/>
        </w:rPr>
        <w:t>, заготовленных донорской крови и (или) ее компонентов, расходных материалах (контейнерах, реагентах, растворах, лекарственных средствах), образцах крови донора, режимах хранения и транспортировки донорской крови и (или) ее компонентов, образцах крови реципиента, исполнителях работ, а также о соответствии требованиям безопасности проводимых работ по заготовке</w:t>
      </w:r>
      <w:proofErr w:type="gramEnd"/>
      <w:r>
        <w:rPr>
          <w:sz w:val="22"/>
          <w:szCs w:val="22"/>
        </w:rPr>
        <w:t xml:space="preserve">, транспортировке, хранению и клиническому использованию донорской крови и (или) ее компонентов; </w:t>
      </w:r>
    </w:p>
    <w:p w:rsidR="00E25AA9" w:rsidRDefault="00E25AA9" w:rsidP="00E25AA9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iCs/>
          <w:spacing w:val="-4"/>
          <w:sz w:val="22"/>
          <w:szCs w:val="22"/>
        </w:rPr>
        <w:t>п.</w:t>
      </w:r>
      <w:r>
        <w:rPr>
          <w:sz w:val="22"/>
          <w:szCs w:val="22"/>
        </w:rPr>
        <w:t xml:space="preserve"> 1 </w:t>
      </w:r>
      <w:r>
        <w:rPr>
          <w:bCs/>
          <w:sz w:val="22"/>
          <w:szCs w:val="22"/>
        </w:rPr>
        <w:t xml:space="preserve">инструкции по применению компонентов крови, утвержденной приказом </w:t>
      </w:r>
      <w:r>
        <w:rPr>
          <w:iCs/>
          <w:spacing w:val="-4"/>
          <w:sz w:val="22"/>
          <w:szCs w:val="22"/>
        </w:rPr>
        <w:t>Министерства здравоохранения Российской Федерации</w:t>
      </w:r>
      <w:r>
        <w:rPr>
          <w:bCs/>
          <w:sz w:val="22"/>
          <w:szCs w:val="22"/>
        </w:rPr>
        <w:t xml:space="preserve"> от 25.11.2002 № 363</w:t>
      </w:r>
      <w:r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Лечащий врач переписывает данные результата исследования на лицевую сторону титульного листа истории болезни в правый верхний угол и скрепляет своей подписью. </w:t>
      </w:r>
    </w:p>
    <w:p w:rsidR="00E25AA9" w:rsidRDefault="00E25AA9" w:rsidP="00E25AA9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В нарушение данных требований</w:t>
      </w:r>
      <w:r>
        <w:rPr>
          <w:b/>
          <w:bCs/>
          <w:sz w:val="22"/>
          <w:szCs w:val="22"/>
        </w:rPr>
        <w:t xml:space="preserve"> – </w:t>
      </w:r>
      <w:r>
        <w:rPr>
          <w:sz w:val="22"/>
          <w:szCs w:val="22"/>
        </w:rPr>
        <w:t>в истории болезни результаты определения группы крови пациента на лицевой стороне титульного листа истории болезни не подтверждены подписью врача. Мероприятия по устранению: обеспечить наличие подписи и расшифровки врача на титульном листе истории болезни в разделе «Результаты определения группы крови пациента».</w:t>
      </w:r>
    </w:p>
    <w:p w:rsidR="00E25AA9" w:rsidRDefault="00E25AA9" w:rsidP="00E25AA9">
      <w:pPr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ab/>
      </w:r>
      <w:proofErr w:type="gramStart"/>
      <w:r>
        <w:rPr>
          <w:bCs/>
          <w:snapToGrid w:val="0"/>
          <w:sz w:val="22"/>
          <w:szCs w:val="22"/>
        </w:rPr>
        <w:t>Постановлением правительства Российской Федерации от 22.06.2019 года № 797 «Об утверждении Правил заготовки, хранения, транспортировки и клинического использования донорской крови и ее компонентов и о признании утратившими силу некоторых актов Правительства Российской Федерации» утверждены Правила заготовки, хранения, транспортировки и клинического использования донорской крови и ее компонентов и утратило силу постановление Правительства Российской Федерации от 26.01.2010 года № 29 «Об утверждении технического регламента</w:t>
      </w:r>
      <w:proofErr w:type="gramEnd"/>
      <w:r>
        <w:rPr>
          <w:bCs/>
          <w:snapToGrid w:val="0"/>
          <w:sz w:val="22"/>
          <w:szCs w:val="22"/>
        </w:rPr>
        <w:t xml:space="preserve"> о требованиях безопасности крови, ее продуктов, кровезамещающих растворов и технических средств, используемых в </w:t>
      </w:r>
      <w:proofErr w:type="spellStart"/>
      <w:r>
        <w:rPr>
          <w:bCs/>
          <w:snapToGrid w:val="0"/>
          <w:sz w:val="22"/>
          <w:szCs w:val="22"/>
        </w:rPr>
        <w:t>трансфузионно-инфузионной</w:t>
      </w:r>
      <w:proofErr w:type="spellEnd"/>
      <w:r>
        <w:rPr>
          <w:bCs/>
          <w:snapToGrid w:val="0"/>
          <w:sz w:val="22"/>
          <w:szCs w:val="22"/>
        </w:rPr>
        <w:t xml:space="preserve"> терапии».</w:t>
      </w:r>
    </w:p>
    <w:p w:rsidR="00E25AA9" w:rsidRDefault="00E25AA9" w:rsidP="00E25AA9">
      <w:pPr>
        <w:rPr>
          <w:sz w:val="22"/>
          <w:szCs w:val="22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 данные, свидетельствующие о наличии различных подходов к применению и иные проблемные вопросы применения обязательных требований: отсутствуют.</w:t>
      </w: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В) проблемные вопросы организации и осуществления государственного контроля (надзора): отсутствуют.</w:t>
      </w:r>
    </w:p>
    <w:p w:rsidR="00E25AA9" w:rsidRDefault="00E25AA9" w:rsidP="00E25AA9">
      <w:pPr>
        <w:jc w:val="both"/>
        <w:rPr>
          <w:sz w:val="26"/>
          <w:szCs w:val="26"/>
        </w:rPr>
      </w:pPr>
    </w:p>
    <w:p w:rsidR="00E25AA9" w:rsidRDefault="00E25AA9" w:rsidP="00E25AA9">
      <w:pPr>
        <w:jc w:val="both"/>
        <w:rPr>
          <w:sz w:val="26"/>
          <w:szCs w:val="26"/>
        </w:rPr>
      </w:pPr>
    </w:p>
    <w:p w:rsidR="00E25AA9" w:rsidRDefault="00E25AA9" w:rsidP="00E25AA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5E6B60" w:rsidRDefault="005E6B60"/>
    <w:sectPr w:rsidR="005E6B60" w:rsidSect="005E6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03C5C"/>
    <w:multiLevelType w:val="hybridMultilevel"/>
    <w:tmpl w:val="89E23414"/>
    <w:lvl w:ilvl="0" w:tplc="D7DCA6E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613711"/>
    <w:multiLevelType w:val="hybridMultilevel"/>
    <w:tmpl w:val="05F019C8"/>
    <w:lvl w:ilvl="0" w:tplc="D7DCA6E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5AA9"/>
    <w:rsid w:val="005E6B60"/>
    <w:rsid w:val="00E2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AA9"/>
    <w:pPr>
      <w:keepNext/>
      <w:ind w:left="-900"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AA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25AA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E25A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E25AA9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6">
    <w:name w:val="List Paragraph"/>
    <w:basedOn w:val="a"/>
    <w:uiPriority w:val="34"/>
    <w:qFormat/>
    <w:rsid w:val="00E25AA9"/>
    <w:pPr>
      <w:ind w:left="720"/>
      <w:contextualSpacing/>
    </w:pPr>
  </w:style>
  <w:style w:type="paragraph" w:customStyle="1" w:styleId="ConsPlusNormal">
    <w:name w:val="ConsPlusNormal"/>
    <w:rsid w:val="00E25A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E25AA9"/>
    <w:rPr>
      <w:b/>
      <w:bCs/>
      <w:color w:val="106BBE"/>
    </w:rPr>
  </w:style>
  <w:style w:type="character" w:styleId="a8">
    <w:name w:val="Hyperlink"/>
    <w:basedOn w:val="a0"/>
    <w:uiPriority w:val="99"/>
    <w:semiHidden/>
    <w:unhideWhenUsed/>
    <w:rsid w:val="00E25A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4616.32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Z:\&#1055;&#1088;&#1086;&#1075;&#1088;&#1072;&#1084;&#1084;&#1072;%20&#1087;&#1088;&#1086;&#1092;&#1080;&#1083;&#1072;&#1082;&#1090;&#1080;&#1095;&#1077;&#1089;&#1082;&#1080;&#1093;%20&#1084;&#1077;&#1088;&#1086;&#1087;&#1088;&#1080;&#1103;&#1090;&#1080;&#1081;%20&#1052;&#1056;&#1059;-15\2019\&#1054;&#1090;&#1095;&#1077;&#1090;%20&#1087;&#1086;%20&#1087;&#1088;&#1086;&#1092;.&#1084;&#1077;&#1088;&#1086;&#1087;&#1088;&#1080;&#1103;&#1090;&#1080;&#1103;&#1084;%20&#1089;&#1072;&#1085;&#1101;&#1087;&#1080;&#1076;+&#1082;&#1088;&#1086;&#1074;&#1100;%202%20&#1087;&#1086;&#1083;&#1091;&#1075;&#1086;&#1076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153.1000" TargetMode="External"/><Relationship Id="rId5" Type="http://schemas.openxmlformats.org/officeDocument/2006/relationships/hyperlink" Target="file:///Z:\&#1055;&#1088;&#1086;&#1075;&#1088;&#1072;&#1084;&#1084;&#1072;%20&#1087;&#1088;&#1086;&#1092;&#1080;&#1083;&#1072;&#1082;&#1090;&#1080;&#1095;&#1077;&#1089;&#1082;&#1080;&#1093;%20&#1084;&#1077;&#1088;&#1086;&#1087;&#1088;&#1080;&#1103;&#1090;&#1080;&#1081;%20&#1052;&#1056;&#1059;-15\2019\&#1054;&#1090;&#1095;&#1077;&#1090;%20&#1087;&#1086;%20&#1087;&#1088;&#1086;&#1092;.&#1084;&#1077;&#1088;&#1086;&#1087;&#1088;&#1080;&#1103;&#1090;&#1080;&#1103;&#1084;%20&#1089;&#1072;&#1085;&#1101;&#1087;&#1080;&#1076;+&#1082;&#1088;&#1086;&#1074;&#1100;%202%20&#1087;&#1086;&#1083;&#1091;&#1075;&#1086;&#1076;&#1080;&#1077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6408</Words>
  <Characters>36529</Characters>
  <Application>Microsoft Office Word</Application>
  <DocSecurity>0</DocSecurity>
  <Lines>304</Lines>
  <Paragraphs>85</Paragraphs>
  <ScaleCrop>false</ScaleCrop>
  <Company/>
  <LinksUpToDate>false</LinksUpToDate>
  <CharactersWithSpaces>42852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2020-01-22T09:12:00Z</dcterms:created>
  <dcterms:modified xsi:type="dcterms:W3CDTF">2020-01-22T09:13:00Z</dcterms:modified>
</cp:coreProperties>
</file>