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70" w:rsidRDefault="009A4370" w:rsidP="009A4370">
      <w:pPr>
        <w:spacing w:after="0" w:line="240" w:lineRule="auto"/>
        <w:ind w:left="3540" w:firstLine="708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УТВЕРЖДАЮ</w:t>
      </w:r>
    </w:p>
    <w:p w:rsidR="009A4370" w:rsidRPr="009A4370" w:rsidRDefault="009A4370" w:rsidP="009A4370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9A4370">
        <w:rPr>
          <w:rFonts w:ascii="Times New Roman" w:hAnsi="Times New Roman"/>
          <w:sz w:val="24"/>
          <w:szCs w:val="24"/>
        </w:rPr>
        <w:t xml:space="preserve">Руководитель </w:t>
      </w:r>
      <w:proofErr w:type="gramStart"/>
      <w:r w:rsidRPr="009A4370">
        <w:rPr>
          <w:rFonts w:ascii="Times New Roman" w:hAnsi="Times New Roman"/>
          <w:sz w:val="24"/>
          <w:szCs w:val="24"/>
        </w:rPr>
        <w:t>Межрегионального</w:t>
      </w:r>
      <w:proofErr w:type="gramEnd"/>
      <w:r w:rsidRPr="009A4370">
        <w:rPr>
          <w:rFonts w:ascii="Times New Roman" w:hAnsi="Times New Roman"/>
          <w:sz w:val="24"/>
          <w:szCs w:val="24"/>
        </w:rPr>
        <w:t xml:space="preserve"> </w:t>
      </w:r>
    </w:p>
    <w:p w:rsidR="009A4370" w:rsidRPr="009A4370" w:rsidRDefault="009A4370" w:rsidP="009A4370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9A4370">
        <w:rPr>
          <w:rFonts w:ascii="Times New Roman" w:hAnsi="Times New Roman"/>
          <w:sz w:val="24"/>
          <w:szCs w:val="24"/>
        </w:rPr>
        <w:t xml:space="preserve">управления № 15 ФМБА России </w:t>
      </w:r>
    </w:p>
    <w:p w:rsidR="009A4370" w:rsidRPr="009A4370" w:rsidRDefault="009A4370" w:rsidP="009A4370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9A4370">
        <w:rPr>
          <w:rFonts w:ascii="Times New Roman" w:hAnsi="Times New Roman"/>
          <w:sz w:val="24"/>
          <w:szCs w:val="24"/>
        </w:rPr>
        <w:t>____________ Ю.Н. Круглик</w:t>
      </w:r>
    </w:p>
    <w:p w:rsidR="009A4370" w:rsidRPr="009A4370" w:rsidRDefault="009A4370" w:rsidP="009A4370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9A4370">
        <w:rPr>
          <w:rFonts w:ascii="Times New Roman" w:hAnsi="Times New Roman"/>
          <w:sz w:val="24"/>
          <w:szCs w:val="24"/>
        </w:rPr>
        <w:t>«</w:t>
      </w:r>
      <w:r w:rsidR="008E658F">
        <w:rPr>
          <w:rFonts w:ascii="Times New Roman" w:hAnsi="Times New Roman"/>
          <w:sz w:val="24"/>
          <w:szCs w:val="24"/>
        </w:rPr>
        <w:t xml:space="preserve"> ___</w:t>
      </w:r>
      <w:r w:rsidRPr="009A4370">
        <w:rPr>
          <w:rFonts w:ascii="Times New Roman" w:hAnsi="Times New Roman"/>
          <w:sz w:val="24"/>
          <w:szCs w:val="24"/>
        </w:rPr>
        <w:t xml:space="preserve">» </w:t>
      </w:r>
      <w:r w:rsidR="008E658F">
        <w:rPr>
          <w:rFonts w:ascii="Times New Roman" w:hAnsi="Times New Roman"/>
          <w:sz w:val="24"/>
          <w:szCs w:val="24"/>
        </w:rPr>
        <w:t>__________</w:t>
      </w:r>
      <w:r w:rsidRPr="009A4370">
        <w:rPr>
          <w:rFonts w:ascii="Times New Roman" w:hAnsi="Times New Roman"/>
          <w:sz w:val="24"/>
          <w:szCs w:val="24"/>
        </w:rPr>
        <w:t xml:space="preserve"> 201</w:t>
      </w:r>
      <w:r w:rsidR="008E658F">
        <w:rPr>
          <w:rFonts w:ascii="Times New Roman" w:hAnsi="Times New Roman"/>
          <w:sz w:val="24"/>
          <w:szCs w:val="24"/>
        </w:rPr>
        <w:t>9</w:t>
      </w:r>
      <w:r w:rsidRPr="009A4370">
        <w:rPr>
          <w:rFonts w:ascii="Times New Roman" w:hAnsi="Times New Roman"/>
          <w:sz w:val="24"/>
          <w:szCs w:val="24"/>
        </w:rPr>
        <w:t xml:space="preserve"> г.</w:t>
      </w:r>
    </w:p>
    <w:p w:rsidR="009A4370" w:rsidRDefault="009A4370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4370" w:rsidRDefault="009A4370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F2" w:rsidRPr="005877DD" w:rsidRDefault="00573CF2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/>
          <w:b/>
          <w:sz w:val="24"/>
          <w:szCs w:val="24"/>
          <w:u w:val="single"/>
        </w:rPr>
        <w:t xml:space="preserve">Анализ результатов правоприменительной практики </w:t>
      </w:r>
    </w:p>
    <w:p w:rsidR="00573CF2" w:rsidRPr="005877DD" w:rsidRDefault="00573CF2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/>
          <w:b/>
          <w:sz w:val="24"/>
          <w:szCs w:val="24"/>
          <w:u w:val="single"/>
        </w:rPr>
        <w:t xml:space="preserve">Межрегионального управления № 15 ФМБА России </w:t>
      </w:r>
    </w:p>
    <w:p w:rsidR="00573CF2" w:rsidRPr="005877DD" w:rsidRDefault="00573CF2" w:rsidP="0057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877DD">
        <w:rPr>
          <w:rFonts w:ascii="Times New Roman" w:hAnsi="Times New Roman"/>
          <w:b/>
          <w:sz w:val="24"/>
          <w:szCs w:val="24"/>
          <w:u w:val="single"/>
        </w:rPr>
        <w:t>в сфере донорства крови и ее компонентов</w:t>
      </w:r>
      <w:r w:rsidR="005E4FFF">
        <w:rPr>
          <w:rFonts w:ascii="Times New Roman" w:hAnsi="Times New Roman"/>
          <w:b/>
          <w:sz w:val="24"/>
          <w:szCs w:val="24"/>
          <w:u w:val="single"/>
        </w:rPr>
        <w:t xml:space="preserve"> за 201</w:t>
      </w:r>
      <w:r w:rsidR="008E658F">
        <w:rPr>
          <w:rFonts w:ascii="Times New Roman" w:hAnsi="Times New Roman"/>
          <w:b/>
          <w:sz w:val="24"/>
          <w:szCs w:val="24"/>
          <w:u w:val="single"/>
        </w:rPr>
        <w:t>8</w:t>
      </w:r>
      <w:r w:rsidR="005E4FFF">
        <w:rPr>
          <w:rFonts w:ascii="Times New Roman" w:hAnsi="Times New Roman"/>
          <w:b/>
          <w:sz w:val="24"/>
          <w:szCs w:val="24"/>
          <w:u w:val="single"/>
        </w:rPr>
        <w:t xml:space="preserve"> год</w:t>
      </w:r>
      <w:r w:rsidRPr="005877DD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345488" w:rsidRPr="005877DD" w:rsidRDefault="00515FC8" w:rsidP="00573C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3BF2" w:rsidRPr="005877DD" w:rsidRDefault="00345488" w:rsidP="00345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694F" w:rsidRPr="005877DD">
        <w:rPr>
          <w:rFonts w:ascii="Times New Roman" w:hAnsi="Times New Roman" w:cs="Times New Roman"/>
          <w:sz w:val="24"/>
          <w:szCs w:val="24"/>
        </w:rPr>
        <w:t>Межрегиональное управление №</w:t>
      </w:r>
      <w:r w:rsidR="008E658F">
        <w:rPr>
          <w:rFonts w:ascii="Times New Roman" w:hAnsi="Times New Roman" w:cs="Times New Roman"/>
          <w:sz w:val="24"/>
          <w:szCs w:val="24"/>
        </w:rPr>
        <w:t xml:space="preserve"> </w:t>
      </w:r>
      <w:r w:rsidR="00E2694F" w:rsidRPr="005877DD">
        <w:rPr>
          <w:rFonts w:ascii="Times New Roman" w:hAnsi="Times New Roman" w:cs="Times New Roman"/>
          <w:sz w:val="24"/>
          <w:szCs w:val="24"/>
        </w:rPr>
        <w:t xml:space="preserve">15 ФМБА России </w:t>
      </w:r>
      <w:r w:rsidR="005E5032" w:rsidRPr="005877DD">
        <w:rPr>
          <w:rFonts w:ascii="Times New Roman" w:hAnsi="Times New Roman" w:cs="Times New Roman"/>
          <w:sz w:val="24"/>
          <w:szCs w:val="24"/>
        </w:rPr>
        <w:t>является территориальным органом</w:t>
      </w:r>
      <w:r w:rsidRPr="005877DD">
        <w:rPr>
          <w:rFonts w:ascii="Times New Roman" w:hAnsi="Times New Roman" w:cs="Times New Roman"/>
          <w:sz w:val="24"/>
          <w:szCs w:val="24"/>
        </w:rPr>
        <w:t xml:space="preserve"> </w:t>
      </w:r>
      <w:r w:rsidR="006D3BF2" w:rsidRPr="005877DD">
        <w:rPr>
          <w:rFonts w:ascii="Times New Roman" w:hAnsi="Times New Roman" w:cs="Times New Roman"/>
          <w:sz w:val="24"/>
          <w:szCs w:val="24"/>
        </w:rPr>
        <w:t xml:space="preserve"> Федерального медико-биологического агентства и выполняет государственные функции: </w:t>
      </w:r>
    </w:p>
    <w:p w:rsidR="0056684D" w:rsidRPr="005877DD" w:rsidRDefault="0056684D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- осуществляет государственный контроль (надзор) в сфере безопасности донорства крови и ее компонентов на территории Челябинской области, кроме городов Озерск, Миасс, Трехгорный.</w:t>
      </w:r>
      <w:r w:rsidR="002B1148" w:rsidRPr="005877DD">
        <w:rPr>
          <w:rFonts w:ascii="Times New Roman" w:hAnsi="Times New Roman" w:cs="Times New Roman"/>
          <w:sz w:val="24"/>
          <w:szCs w:val="24"/>
        </w:rPr>
        <w:t xml:space="preserve"> Это включает в себя проведение проверок и учет посттрансфузионных реакций и осложнений.</w:t>
      </w:r>
    </w:p>
    <w:p w:rsidR="002B1148" w:rsidRPr="005877DD" w:rsidRDefault="008B049D" w:rsidP="008B0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8E65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было проведено </w:t>
      </w:r>
      <w:r w:rsidR="008E658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контролю </w:t>
      </w:r>
      <w:r w:rsidR="002B1148" w:rsidRPr="005877DD">
        <w:rPr>
          <w:rFonts w:ascii="Times New Roman" w:hAnsi="Times New Roman" w:cs="Times New Roman"/>
          <w:sz w:val="24"/>
          <w:szCs w:val="24"/>
        </w:rPr>
        <w:t xml:space="preserve">в сфере безопасности донорства крови и ее компонентов, 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  <w:r w:rsidR="008E65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проверок</w:t>
      </w:r>
      <w:r w:rsidR="008E658F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внеплановых за контролем исполнения предписаний</w:t>
      </w:r>
      <w:r w:rsidR="008E658F">
        <w:rPr>
          <w:rFonts w:ascii="Times New Roman" w:eastAsia="Times New Roman" w:hAnsi="Times New Roman" w:cs="Times New Roman"/>
          <w:sz w:val="24"/>
          <w:szCs w:val="24"/>
          <w:lang w:eastAsia="ru-RU"/>
        </w:rPr>
        <w:t>, 4 проверки по посттрансфузионным осложнениям</w:t>
      </w:r>
      <w:r w:rsidR="002B114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4491" w:rsidRPr="005877DD" w:rsidRDefault="002B1148" w:rsidP="0050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405CB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E4491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73CF2" w:rsidRPr="005877DD" w:rsidRDefault="00FA34F0" w:rsidP="00573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Таблица 1 Динамика количества проведения проверок </w:t>
      </w:r>
      <w:r w:rsidR="00B96621" w:rsidRPr="005877DD">
        <w:rPr>
          <w:rFonts w:ascii="Times New Roman" w:hAnsi="Times New Roman" w:cs="Times New Roman"/>
          <w:sz w:val="24"/>
          <w:szCs w:val="24"/>
        </w:rPr>
        <w:t xml:space="preserve">за </w:t>
      </w:r>
      <w:r w:rsidR="008B049D" w:rsidRPr="005877DD">
        <w:rPr>
          <w:rFonts w:ascii="Times New Roman" w:hAnsi="Times New Roman" w:cs="Times New Roman"/>
          <w:sz w:val="24"/>
          <w:szCs w:val="24"/>
        </w:rPr>
        <w:t>период</w:t>
      </w:r>
      <w:r w:rsidR="00B96621" w:rsidRPr="0058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4F0" w:rsidRPr="005877DD" w:rsidRDefault="00FA34F0" w:rsidP="00573C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с 201</w:t>
      </w:r>
      <w:r w:rsidR="008E658F">
        <w:rPr>
          <w:rFonts w:ascii="Times New Roman" w:hAnsi="Times New Roman" w:cs="Times New Roman"/>
          <w:sz w:val="24"/>
          <w:szCs w:val="24"/>
        </w:rPr>
        <w:t>6</w:t>
      </w:r>
      <w:r w:rsidRPr="005877DD">
        <w:rPr>
          <w:rFonts w:ascii="Times New Roman" w:hAnsi="Times New Roman" w:cs="Times New Roman"/>
          <w:sz w:val="24"/>
          <w:szCs w:val="24"/>
        </w:rPr>
        <w:t xml:space="preserve"> по 201</w:t>
      </w:r>
      <w:r w:rsidR="008E658F">
        <w:rPr>
          <w:rFonts w:ascii="Times New Roman" w:hAnsi="Times New Roman" w:cs="Times New Roman"/>
          <w:sz w:val="24"/>
          <w:szCs w:val="24"/>
        </w:rPr>
        <w:t>8</w:t>
      </w:r>
      <w:r w:rsidRPr="005877D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6"/>
        <w:tblW w:w="0" w:type="auto"/>
        <w:tblLayout w:type="fixed"/>
        <w:tblLook w:val="04A0"/>
      </w:tblPr>
      <w:tblGrid>
        <w:gridCol w:w="5353"/>
        <w:gridCol w:w="1701"/>
        <w:gridCol w:w="1418"/>
        <w:gridCol w:w="1559"/>
      </w:tblGrid>
      <w:tr w:rsidR="00164FE6" w:rsidRPr="005877DD" w:rsidTr="00164FE6">
        <w:tc>
          <w:tcPr>
            <w:tcW w:w="5353" w:type="dxa"/>
          </w:tcPr>
          <w:p w:rsidR="00164FE6" w:rsidRPr="005877DD" w:rsidRDefault="00164FE6" w:rsidP="009A4370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Наименование показателей (</w:t>
            </w:r>
            <w:proofErr w:type="spellStart"/>
            <w:r w:rsidRPr="005877DD">
              <w:rPr>
                <w:rFonts w:ascii="Times New Roman" w:hAnsi="Times New Roman" w:cs="Times New Roman"/>
              </w:rPr>
              <w:t>абс</w:t>
            </w:r>
            <w:proofErr w:type="spellEnd"/>
            <w:r w:rsidRPr="005877D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Общее количество проверок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A405CB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проверок с   нарушениями/ удельный вес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77DD">
              <w:rPr>
                <w:rFonts w:ascii="Times New Roman" w:hAnsi="Times New Roman" w:cs="Times New Roman"/>
              </w:rPr>
              <w:t>/ 44%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77DD">
              <w:rPr>
                <w:rFonts w:ascii="Times New Roman" w:hAnsi="Times New Roman" w:cs="Times New Roman"/>
              </w:rPr>
              <w:t>/ 69%</w:t>
            </w:r>
          </w:p>
        </w:tc>
        <w:tc>
          <w:tcPr>
            <w:tcW w:w="1559" w:type="dxa"/>
          </w:tcPr>
          <w:p w:rsidR="00164FE6" w:rsidRPr="005877DD" w:rsidRDefault="00164FE6" w:rsidP="008E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/ 52%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плановых проверок, из них: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количество проверок с   нарушениями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4 / 57%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 / 100%</w:t>
            </w:r>
          </w:p>
        </w:tc>
        <w:tc>
          <w:tcPr>
            <w:tcW w:w="1559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/ 100%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внеплановых проверок, из них: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FA34F0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количество проверок с   нарушениями</w:t>
            </w:r>
          </w:p>
        </w:tc>
        <w:tc>
          <w:tcPr>
            <w:tcW w:w="1701" w:type="dxa"/>
          </w:tcPr>
          <w:p w:rsidR="00164FE6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3 / 33% </w:t>
            </w:r>
          </w:p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164FE6">
              <w:rPr>
                <w:rFonts w:ascii="Times New Roman" w:hAnsi="Times New Roman" w:cs="Times New Roman"/>
                <w:sz w:val="20"/>
                <w:szCs w:val="20"/>
              </w:rPr>
              <w:t>(не выполнены предписания), предписания выполнены в 2017 году</w:t>
            </w:r>
          </w:p>
        </w:tc>
        <w:tc>
          <w:tcPr>
            <w:tcW w:w="1418" w:type="dxa"/>
          </w:tcPr>
          <w:p w:rsidR="00164FE6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3 / 43% </w:t>
            </w:r>
          </w:p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 w:rsidRPr="00164FE6">
              <w:rPr>
                <w:rFonts w:ascii="Times New Roman" w:hAnsi="Times New Roman" w:cs="Times New Roman"/>
                <w:sz w:val="20"/>
                <w:szCs w:val="20"/>
              </w:rPr>
              <w:t>(не выполнены предписания)</w:t>
            </w:r>
          </w:p>
        </w:tc>
        <w:tc>
          <w:tcPr>
            <w:tcW w:w="1559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/ 40 %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FA34F0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в рамках исполнения предписаний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64FE6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64FE6" w:rsidRPr="005877DD" w:rsidTr="00164FE6">
        <w:tc>
          <w:tcPr>
            <w:tcW w:w="5353" w:type="dxa"/>
          </w:tcPr>
          <w:p w:rsidR="00164FE6" w:rsidRPr="005877DD" w:rsidRDefault="00164FE6" w:rsidP="00505B2E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</w:t>
            </w:r>
            <w:r w:rsidRPr="005877DD">
              <w:rPr>
                <w:rFonts w:ascii="Times New Roman" w:hAnsi="Times New Roman" w:cs="Times New Roman"/>
                <w:bCs/>
              </w:rPr>
              <w:t>при поступлении информации о возникновении угрозы причинения вреда жизни, здоровью граждан, вреда животным, растениям, окружающей среде</w:t>
            </w:r>
          </w:p>
        </w:tc>
        <w:tc>
          <w:tcPr>
            <w:tcW w:w="1701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64FE6" w:rsidRPr="005877DD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64FE6" w:rsidRDefault="00164FE6" w:rsidP="00573C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  <w:p w:rsidR="00164FE6" w:rsidRPr="00164FE6" w:rsidRDefault="00164FE6" w:rsidP="00164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FE6">
              <w:rPr>
                <w:rFonts w:ascii="Times New Roman" w:hAnsi="Times New Roman" w:cs="Times New Roman"/>
                <w:sz w:val="20"/>
                <w:szCs w:val="20"/>
              </w:rPr>
              <w:t>(7 нарушений)</w:t>
            </w:r>
          </w:p>
        </w:tc>
      </w:tr>
    </w:tbl>
    <w:p w:rsidR="004670B1" w:rsidRPr="005877DD" w:rsidRDefault="004670B1" w:rsidP="000303A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A30DC" w:rsidRPr="005877DD" w:rsidRDefault="00BE4491" w:rsidP="003A3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A7828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0DC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проверок, при которых выявлены нарушения: 20</w:t>
      </w:r>
      <w:r w:rsidR="00164FE6">
        <w:rPr>
          <w:rFonts w:ascii="Times New Roman" w:eastAsia="Times New Roman" w:hAnsi="Times New Roman" w:cs="Times New Roman"/>
          <w:sz w:val="24"/>
          <w:szCs w:val="24"/>
          <w:lang w:eastAsia="ru-RU"/>
        </w:rPr>
        <w:t>16 год – 44%, 2017 год – 69%, 2018 год – 52%.</w:t>
      </w:r>
      <w:r w:rsidR="003A30DC" w:rsidRPr="00587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05CB" w:rsidRPr="005877DD" w:rsidRDefault="00A405CB" w:rsidP="007C5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7DD" w:rsidRDefault="003A30DC" w:rsidP="00587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Таблица 2</w:t>
      </w:r>
      <w:r w:rsidR="00A405CB" w:rsidRPr="005877DD">
        <w:rPr>
          <w:rFonts w:ascii="Times New Roman" w:hAnsi="Times New Roman" w:cs="Times New Roman"/>
          <w:sz w:val="24"/>
          <w:szCs w:val="24"/>
        </w:rPr>
        <w:t xml:space="preserve"> Динамика количества </w:t>
      </w:r>
      <w:r w:rsidR="00BB3CE3" w:rsidRPr="005877DD">
        <w:rPr>
          <w:rFonts w:ascii="Times New Roman" w:hAnsi="Times New Roman" w:cs="Times New Roman"/>
          <w:sz w:val="24"/>
          <w:szCs w:val="24"/>
        </w:rPr>
        <w:t xml:space="preserve">выявленных нарушений </w:t>
      </w:r>
    </w:p>
    <w:p w:rsidR="00A405CB" w:rsidRPr="005877DD" w:rsidRDefault="00BB3CE3" w:rsidP="005877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на 1 про</w:t>
      </w:r>
      <w:r w:rsidR="003A30DC" w:rsidRPr="005877DD">
        <w:rPr>
          <w:rFonts w:ascii="Times New Roman" w:hAnsi="Times New Roman" w:cs="Times New Roman"/>
          <w:sz w:val="24"/>
          <w:szCs w:val="24"/>
        </w:rPr>
        <w:t>верку</w:t>
      </w:r>
      <w:r w:rsidR="00A405CB" w:rsidRPr="005877DD">
        <w:rPr>
          <w:rFonts w:ascii="Times New Roman" w:hAnsi="Times New Roman" w:cs="Times New Roman"/>
          <w:sz w:val="24"/>
          <w:szCs w:val="24"/>
        </w:rPr>
        <w:t xml:space="preserve"> за период с 201</w:t>
      </w:r>
      <w:r w:rsidR="00164FE6">
        <w:rPr>
          <w:rFonts w:ascii="Times New Roman" w:hAnsi="Times New Roman" w:cs="Times New Roman"/>
          <w:sz w:val="24"/>
          <w:szCs w:val="24"/>
        </w:rPr>
        <w:t>6</w:t>
      </w:r>
      <w:r w:rsidR="00A405CB" w:rsidRPr="005877DD">
        <w:rPr>
          <w:rFonts w:ascii="Times New Roman" w:hAnsi="Times New Roman" w:cs="Times New Roman"/>
          <w:sz w:val="24"/>
          <w:szCs w:val="24"/>
        </w:rPr>
        <w:t xml:space="preserve"> по 201</w:t>
      </w:r>
      <w:r w:rsidR="00164FE6">
        <w:rPr>
          <w:rFonts w:ascii="Times New Roman" w:hAnsi="Times New Roman" w:cs="Times New Roman"/>
          <w:sz w:val="24"/>
          <w:szCs w:val="24"/>
        </w:rPr>
        <w:t>8</w:t>
      </w:r>
      <w:r w:rsidR="00A405CB" w:rsidRPr="005877D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6"/>
        <w:tblW w:w="0" w:type="auto"/>
        <w:tblLayout w:type="fixed"/>
        <w:tblLook w:val="04A0"/>
      </w:tblPr>
      <w:tblGrid>
        <w:gridCol w:w="5637"/>
        <w:gridCol w:w="1417"/>
        <w:gridCol w:w="1418"/>
        <w:gridCol w:w="1559"/>
      </w:tblGrid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 (</w:t>
            </w:r>
            <w:proofErr w:type="spellStart"/>
            <w:r w:rsidRPr="005877DD">
              <w:rPr>
                <w:rFonts w:ascii="Times New Roman" w:hAnsi="Times New Roman" w:cs="Times New Roman"/>
              </w:rPr>
              <w:t>абс</w:t>
            </w:r>
            <w:proofErr w:type="spellEnd"/>
            <w:r w:rsidRPr="005877DD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Общее количество проверок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 на 1 проверку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плановых проверок, из них: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5877DD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количество выявленных нарушений на 1 проверку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Количество внеплановых проверок, из них: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количество выявленных нарушений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3 </w:t>
            </w:r>
            <w:r w:rsidRPr="001D74BD">
              <w:rPr>
                <w:rFonts w:ascii="Times New Roman" w:hAnsi="Times New Roman" w:cs="Times New Roman"/>
                <w:sz w:val="18"/>
                <w:szCs w:val="18"/>
              </w:rPr>
              <w:t>(не выполнены предписания)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3 </w:t>
            </w:r>
            <w:r w:rsidRPr="001D74BD">
              <w:rPr>
                <w:rFonts w:ascii="Times New Roman" w:hAnsi="Times New Roman" w:cs="Times New Roman"/>
                <w:sz w:val="18"/>
                <w:szCs w:val="18"/>
              </w:rPr>
              <w:t>(не выполнены предписания)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количество выявленных нарушений на 1 проверку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 xml:space="preserve">          в рамках исполнения предписаний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D74BD" w:rsidRPr="005877DD" w:rsidTr="001D74BD">
        <w:tc>
          <w:tcPr>
            <w:tcW w:w="5637" w:type="dxa"/>
          </w:tcPr>
          <w:p w:rsidR="001D74BD" w:rsidRPr="005877DD" w:rsidRDefault="001D74BD" w:rsidP="00007C83">
            <w:pPr>
              <w:jc w:val="both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lastRenderedPageBreak/>
              <w:t xml:space="preserve">          </w:t>
            </w:r>
            <w:r w:rsidRPr="005877DD">
              <w:rPr>
                <w:rFonts w:ascii="Times New Roman" w:hAnsi="Times New Roman" w:cs="Times New Roman"/>
                <w:bCs/>
              </w:rPr>
              <w:t>при поступлении информации о возникновении угрозы причинения вреда жизни, здоровью граждан, вреда животным, растениям, окружающей среде</w:t>
            </w:r>
          </w:p>
        </w:tc>
        <w:tc>
          <w:tcPr>
            <w:tcW w:w="1417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 w:rsidRPr="005877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D74BD" w:rsidRPr="005877DD" w:rsidRDefault="001D74BD" w:rsidP="005877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5877DD" w:rsidRDefault="005877DD" w:rsidP="00485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602" w:rsidRPr="005877DD" w:rsidRDefault="007843EC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По результатам проверок при выявлении нарушений установленных требований</w:t>
      </w:r>
      <w:r w:rsidR="00877602" w:rsidRPr="005877DD">
        <w:rPr>
          <w:rFonts w:ascii="Times New Roman" w:hAnsi="Times New Roman" w:cs="Times New Roman"/>
          <w:sz w:val="24"/>
          <w:szCs w:val="24"/>
        </w:rPr>
        <w:t>:</w:t>
      </w:r>
    </w:p>
    <w:p w:rsidR="00877602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- выдавались предписания об устранении нарушений, в ит</w:t>
      </w:r>
      <w:r w:rsidR="005877DD">
        <w:rPr>
          <w:rFonts w:ascii="Times New Roman" w:hAnsi="Times New Roman" w:cs="Times New Roman"/>
          <w:sz w:val="24"/>
          <w:szCs w:val="24"/>
        </w:rPr>
        <w:t>оге все предписания выполняются;</w:t>
      </w:r>
    </w:p>
    <w:p w:rsidR="00877602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- </w:t>
      </w:r>
      <w:r w:rsidR="00E400B4" w:rsidRPr="005877DD">
        <w:rPr>
          <w:rFonts w:ascii="Times New Roman" w:hAnsi="Times New Roman" w:cs="Times New Roman"/>
          <w:sz w:val="24"/>
          <w:szCs w:val="24"/>
        </w:rPr>
        <w:t xml:space="preserve">информация направляется в Министерство здравоохранения </w:t>
      </w:r>
      <w:r w:rsidR="005877DD">
        <w:rPr>
          <w:rFonts w:ascii="Times New Roman" w:hAnsi="Times New Roman" w:cs="Times New Roman"/>
          <w:sz w:val="24"/>
          <w:szCs w:val="24"/>
        </w:rPr>
        <w:t>Челябинской области;</w:t>
      </w:r>
    </w:p>
    <w:p w:rsidR="00877602" w:rsidRPr="005877DD" w:rsidRDefault="00877602" w:rsidP="00587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-  </w:t>
      </w:r>
      <w:r w:rsidR="00E400B4" w:rsidRPr="005877DD">
        <w:rPr>
          <w:rFonts w:ascii="Times New Roman" w:hAnsi="Times New Roman" w:cs="Times New Roman"/>
          <w:sz w:val="24"/>
          <w:szCs w:val="24"/>
        </w:rPr>
        <w:t xml:space="preserve"> меры административного характера</w:t>
      </w:r>
      <w:r w:rsidR="005877DD" w:rsidRPr="005877DD">
        <w:rPr>
          <w:rFonts w:ascii="Times New Roman" w:hAnsi="Times New Roman" w:cs="Times New Roman"/>
          <w:sz w:val="24"/>
          <w:szCs w:val="24"/>
        </w:rPr>
        <w:t xml:space="preserve"> (</w:t>
      </w:r>
      <w:r w:rsidR="005877DD" w:rsidRPr="005877DD">
        <w:rPr>
          <w:rFonts w:ascii="Times New Roman" w:hAnsi="Times New Roman"/>
          <w:sz w:val="24"/>
          <w:szCs w:val="24"/>
        </w:rPr>
        <w:t>в 201</w:t>
      </w:r>
      <w:r w:rsidR="001D74BD">
        <w:rPr>
          <w:rFonts w:ascii="Times New Roman" w:hAnsi="Times New Roman"/>
          <w:sz w:val="24"/>
          <w:szCs w:val="24"/>
        </w:rPr>
        <w:t>8</w:t>
      </w:r>
      <w:r w:rsidR="005877DD" w:rsidRPr="005877DD">
        <w:rPr>
          <w:rFonts w:ascii="Times New Roman" w:hAnsi="Times New Roman"/>
          <w:sz w:val="24"/>
          <w:szCs w:val="24"/>
        </w:rPr>
        <w:t xml:space="preserve"> году должностными лицами Межрегионального управления № 15 ФМБА России составлен</w:t>
      </w:r>
      <w:r w:rsidR="001D74BD">
        <w:rPr>
          <w:rFonts w:ascii="Times New Roman" w:hAnsi="Times New Roman"/>
          <w:sz w:val="24"/>
          <w:szCs w:val="24"/>
        </w:rPr>
        <w:t>о: 6</w:t>
      </w:r>
      <w:r w:rsidR="005877DD" w:rsidRPr="005877DD">
        <w:rPr>
          <w:rFonts w:ascii="Times New Roman" w:hAnsi="Times New Roman"/>
          <w:sz w:val="24"/>
          <w:szCs w:val="24"/>
        </w:rPr>
        <w:t xml:space="preserve"> протокол</w:t>
      </w:r>
      <w:r w:rsidR="001D74BD">
        <w:rPr>
          <w:rFonts w:ascii="Times New Roman" w:hAnsi="Times New Roman"/>
          <w:sz w:val="24"/>
          <w:szCs w:val="24"/>
        </w:rPr>
        <w:t>ов</w:t>
      </w:r>
      <w:r w:rsidR="005877DD" w:rsidRPr="005877DD">
        <w:rPr>
          <w:rFonts w:ascii="Times New Roman" w:hAnsi="Times New Roman"/>
          <w:sz w:val="24"/>
          <w:szCs w:val="24"/>
        </w:rPr>
        <w:t xml:space="preserve"> об административном правонарушении</w:t>
      </w:r>
      <w:r w:rsidR="001D74BD">
        <w:rPr>
          <w:rFonts w:ascii="Times New Roman" w:hAnsi="Times New Roman"/>
          <w:sz w:val="24"/>
          <w:szCs w:val="24"/>
        </w:rPr>
        <w:t>, из них 2 – на юридическое лицо, 4 – на должностное лицо</w:t>
      </w:r>
      <w:r w:rsidR="005877DD" w:rsidRPr="005877DD">
        <w:rPr>
          <w:rFonts w:ascii="Times New Roman" w:hAnsi="Times New Roman"/>
          <w:sz w:val="24"/>
          <w:szCs w:val="24"/>
        </w:rPr>
        <w:t xml:space="preserve">, вынесено </w:t>
      </w:r>
      <w:r w:rsidR="001D74BD">
        <w:rPr>
          <w:rFonts w:ascii="Times New Roman" w:hAnsi="Times New Roman"/>
          <w:sz w:val="24"/>
          <w:szCs w:val="24"/>
        </w:rPr>
        <w:t>6 постановлений</w:t>
      </w:r>
      <w:r w:rsidR="005877DD" w:rsidRPr="005877DD">
        <w:rPr>
          <w:rFonts w:ascii="Times New Roman" w:hAnsi="Times New Roman"/>
          <w:sz w:val="24"/>
          <w:szCs w:val="24"/>
        </w:rPr>
        <w:t xml:space="preserve"> о наложении административного наказания в виде</w:t>
      </w:r>
      <w:r w:rsidR="001D74BD">
        <w:rPr>
          <w:rFonts w:ascii="Times New Roman" w:hAnsi="Times New Roman"/>
          <w:sz w:val="24"/>
          <w:szCs w:val="24"/>
        </w:rPr>
        <w:t>: 2 штрафа, 4</w:t>
      </w:r>
      <w:r w:rsidR="005877DD" w:rsidRPr="005877DD">
        <w:rPr>
          <w:rFonts w:ascii="Times New Roman" w:hAnsi="Times New Roman"/>
          <w:sz w:val="24"/>
          <w:szCs w:val="24"/>
        </w:rPr>
        <w:t xml:space="preserve"> предупреждения</w:t>
      </w:r>
      <w:r w:rsidR="001D74BD">
        <w:rPr>
          <w:rFonts w:ascii="Times New Roman" w:hAnsi="Times New Roman"/>
          <w:sz w:val="24"/>
          <w:szCs w:val="24"/>
        </w:rPr>
        <w:t>.</w:t>
      </w:r>
      <w:r w:rsidR="005877DD" w:rsidRPr="005877DD">
        <w:rPr>
          <w:rFonts w:ascii="Times New Roman" w:hAnsi="Times New Roman" w:cs="Times New Roman"/>
          <w:sz w:val="24"/>
          <w:szCs w:val="24"/>
        </w:rPr>
        <w:t>)</w:t>
      </w:r>
      <w:r w:rsidR="005877DD">
        <w:rPr>
          <w:rFonts w:ascii="Times New Roman" w:hAnsi="Times New Roman" w:cs="Times New Roman"/>
          <w:sz w:val="24"/>
          <w:szCs w:val="24"/>
        </w:rPr>
        <w:t>;</w:t>
      </w:r>
    </w:p>
    <w:p w:rsidR="00877602" w:rsidRPr="005877DD" w:rsidRDefault="004855AF" w:rsidP="004855AF">
      <w:pPr>
        <w:pStyle w:val="s15"/>
        <w:shd w:val="clear" w:color="auto" w:fill="FFFFFF"/>
        <w:spacing w:before="0" w:beforeAutospacing="0" w:after="0" w:afterAutospacing="0"/>
        <w:jc w:val="both"/>
        <w:rPr>
          <w:rStyle w:val="a7"/>
          <w:i w:val="0"/>
        </w:rPr>
      </w:pPr>
      <w:r w:rsidRPr="005877DD">
        <w:rPr>
          <w:rStyle w:val="a7"/>
          <w:i w:val="0"/>
        </w:rPr>
        <w:t xml:space="preserve">          </w:t>
      </w:r>
    </w:p>
    <w:p w:rsidR="004855AF" w:rsidRPr="005877DD" w:rsidRDefault="00877602" w:rsidP="004855AF">
      <w:pPr>
        <w:pStyle w:val="s15"/>
        <w:shd w:val="clear" w:color="auto" w:fill="FFFFFF"/>
        <w:spacing w:before="0" w:beforeAutospacing="0" w:after="0" w:afterAutospacing="0"/>
        <w:jc w:val="both"/>
      </w:pPr>
      <w:r w:rsidRPr="005877DD">
        <w:rPr>
          <w:rStyle w:val="a7"/>
          <w:i w:val="0"/>
        </w:rPr>
        <w:t xml:space="preserve">       </w:t>
      </w:r>
      <w:r w:rsidR="004855AF" w:rsidRPr="005877DD">
        <w:rPr>
          <w:rStyle w:val="a7"/>
          <w:i w:val="0"/>
        </w:rPr>
        <w:t xml:space="preserve">  В соответствии со стать</w:t>
      </w:r>
      <w:r w:rsidRPr="005877DD">
        <w:rPr>
          <w:rStyle w:val="a7"/>
          <w:i w:val="0"/>
        </w:rPr>
        <w:t>ей</w:t>
      </w:r>
      <w:r w:rsidR="004855AF" w:rsidRPr="005877DD">
        <w:rPr>
          <w:rStyle w:val="s104"/>
        </w:rPr>
        <w:t xml:space="preserve"> </w:t>
      </w:r>
      <w:r w:rsidR="004855AF" w:rsidRPr="005877DD">
        <w:rPr>
          <w:rStyle w:val="a7"/>
          <w:i w:val="0"/>
        </w:rPr>
        <w:t>6</w:t>
      </w:r>
      <w:r w:rsidR="004855AF" w:rsidRPr="005877DD">
        <w:rPr>
          <w:rStyle w:val="s104"/>
        </w:rPr>
        <w:t>.</w:t>
      </w:r>
      <w:r w:rsidR="004855AF" w:rsidRPr="005877DD">
        <w:rPr>
          <w:rStyle w:val="a7"/>
          <w:i w:val="0"/>
        </w:rPr>
        <w:t>31</w:t>
      </w:r>
      <w:r w:rsidR="004855AF" w:rsidRPr="005877DD">
        <w:rPr>
          <w:rStyle w:val="s104"/>
        </w:rPr>
        <w:t xml:space="preserve"> </w:t>
      </w:r>
      <w:proofErr w:type="spellStart"/>
      <w:r w:rsidR="004855AF" w:rsidRPr="005877DD">
        <w:rPr>
          <w:rStyle w:val="s104"/>
        </w:rPr>
        <w:t>КоАП</w:t>
      </w:r>
      <w:proofErr w:type="spellEnd"/>
      <w:r w:rsidR="004855AF" w:rsidRPr="005877DD">
        <w:rPr>
          <w:rStyle w:val="s104"/>
        </w:rPr>
        <w:t xml:space="preserve"> РФ «</w:t>
      </w:r>
      <w:r w:rsidR="004855AF" w:rsidRPr="005877DD">
        <w:rPr>
          <w:rStyle w:val="a7"/>
          <w:i w:val="0"/>
        </w:rPr>
        <w:t>Нарушение</w:t>
      </w:r>
      <w:r w:rsidR="004855AF" w:rsidRPr="005877DD">
        <w:t xml:space="preserve"> </w:t>
      </w:r>
      <w:hyperlink r:id="rId5" w:anchor="/document/70204234/entry/3" w:history="1">
        <w:r w:rsidR="004855AF" w:rsidRPr="005877DD">
          <w:rPr>
            <w:rStyle w:val="a5"/>
            <w:color w:val="auto"/>
            <w:u w:val="none"/>
          </w:rPr>
          <w:t>законодательства</w:t>
        </w:r>
      </w:hyperlink>
      <w:r w:rsidR="004855AF" w:rsidRPr="005877DD">
        <w:t xml:space="preserve"> о донорстве крови и ее компонентов»</w:t>
      </w:r>
      <w:r w:rsidR="00062871">
        <w:t>:</w:t>
      </w:r>
    </w:p>
    <w:p w:rsidR="004855AF" w:rsidRPr="005877DD" w:rsidRDefault="004855AF" w:rsidP="0006287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5877DD">
        <w:t xml:space="preserve">Ч.1. </w:t>
      </w:r>
      <w:proofErr w:type="gramStart"/>
      <w:r w:rsidRPr="005877DD">
        <w:t xml:space="preserve">Несоблюдение субъектами обращения донорской крови и (или) ее компонентов, осуществляющими их заготовку, хранение, транспортировку и клиническое использование, требований безопасности </w:t>
      </w:r>
      <w:hyperlink r:id="rId6" w:anchor="/document/12172686/entry/1000" w:history="1">
        <w:r w:rsidRPr="005877DD">
          <w:rPr>
            <w:rStyle w:val="a5"/>
            <w:b/>
            <w:color w:val="auto"/>
            <w:u w:val="none"/>
          </w:rPr>
          <w:t>технического регламента</w:t>
        </w:r>
      </w:hyperlink>
      <w:r w:rsidRPr="005877DD">
        <w:rPr>
          <w:b/>
        </w:rPr>
        <w:t xml:space="preserve"> о требованиях безопасности крови, ее продуктов, кровезамещающих растворов и технических средств, используемых в трансфузионно-инфузионной терапии</w:t>
      </w:r>
      <w:r w:rsidRPr="005877DD">
        <w:t>, -</w:t>
      </w:r>
      <w:r w:rsidR="00062871">
        <w:t xml:space="preserve"> </w:t>
      </w:r>
      <w:r w:rsidRPr="005877DD">
        <w:t>влечет предупреждение или наложение административного штрафа на должностных лиц в размере от двух тысяч до трех тысяч рублей;</w:t>
      </w:r>
      <w:proofErr w:type="gramEnd"/>
      <w:r w:rsidRPr="005877DD">
        <w:t xml:space="preserve"> на юридических лиц - от двадцати тысяч до тридцати тысяч рублей или административное приостановление деятельности на срок до девяноста суток.</w:t>
      </w:r>
    </w:p>
    <w:p w:rsidR="004855AF" w:rsidRPr="005877DD" w:rsidRDefault="004855AF" w:rsidP="00062871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5877DD">
        <w:t xml:space="preserve">Ч.2. </w:t>
      </w:r>
      <w:r w:rsidRPr="005877DD">
        <w:rPr>
          <w:b/>
        </w:rPr>
        <w:t>Несообщение или сокрытие информации о реакциях и об осложнениях, возникших у реципиентов в связи с трансфузией (переливанием) донорской крови и (или) ее компонентов, субъектами обращения донорской крови и (или) ее компонентов, осуществляющими их клиническое использование</w:t>
      </w:r>
      <w:r w:rsidRPr="005877DD">
        <w:t>, -</w:t>
      </w:r>
    </w:p>
    <w:p w:rsidR="004855AF" w:rsidRPr="005877DD" w:rsidRDefault="004855AF" w:rsidP="004855AF">
      <w:pPr>
        <w:pStyle w:val="s1"/>
        <w:shd w:val="clear" w:color="auto" w:fill="FFFFFF"/>
        <w:spacing w:before="0" w:beforeAutospacing="0" w:after="0" w:afterAutospacing="0"/>
        <w:jc w:val="both"/>
      </w:pPr>
      <w:r w:rsidRPr="005877DD">
        <w:t>влечет предупреждение или наложение административного штрафа на должностных лиц в размере от двух тысяч до трех тысяч рублей; на юридических лиц - от тридцати тысяч до сорока тысяч рублей</w:t>
      </w:r>
    </w:p>
    <w:p w:rsidR="007259C4" w:rsidRPr="005877DD" w:rsidRDefault="007259C4" w:rsidP="00BE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0B6" w:rsidRPr="005877DD" w:rsidRDefault="00C420B6" w:rsidP="00C42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Анализ привлечения юридических лиц, их должностных лиц</w:t>
      </w:r>
      <w:r w:rsidR="00E400B4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к административной ответственности за административные правонарушения, выявленные при осуществлении государственного контроля (надзора).</w:t>
      </w:r>
    </w:p>
    <w:p w:rsidR="00C420B6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Динамика мер административного воздействия:</w:t>
      </w:r>
    </w:p>
    <w:p w:rsidR="00B22C7B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2015 год – 5</w:t>
      </w:r>
    </w:p>
    <w:p w:rsidR="00B22C7B" w:rsidRPr="005877DD" w:rsidRDefault="00B22C7B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2016 год – 2</w:t>
      </w:r>
    </w:p>
    <w:p w:rsidR="00B22C7B" w:rsidRDefault="001D74BD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1</w:t>
      </w:r>
    </w:p>
    <w:p w:rsidR="001D74BD" w:rsidRPr="005877DD" w:rsidRDefault="001D74BD" w:rsidP="00C420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год – 6 </w:t>
      </w:r>
    </w:p>
    <w:p w:rsidR="00800B77" w:rsidRPr="005877DD" w:rsidRDefault="00D97EC1" w:rsidP="00B22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D74BD">
        <w:rPr>
          <w:rFonts w:ascii="Times New Roman" w:hAnsi="Times New Roman" w:cs="Times New Roman"/>
          <w:sz w:val="24"/>
          <w:szCs w:val="24"/>
        </w:rPr>
        <w:t>М</w:t>
      </w:r>
      <w:r w:rsidR="00B22C7B" w:rsidRPr="005877DD">
        <w:rPr>
          <w:rFonts w:ascii="Times New Roman" w:hAnsi="Times New Roman" w:cs="Times New Roman"/>
          <w:sz w:val="24"/>
          <w:szCs w:val="24"/>
        </w:rPr>
        <w:t>еры административного воздействия приняты в отношении должностных лиц</w:t>
      </w:r>
      <w:r w:rsidR="001D74BD">
        <w:rPr>
          <w:rFonts w:ascii="Times New Roman" w:hAnsi="Times New Roman" w:cs="Times New Roman"/>
          <w:sz w:val="24"/>
          <w:szCs w:val="24"/>
        </w:rPr>
        <w:t xml:space="preserve"> и юридических лиц</w:t>
      </w:r>
      <w:r w:rsidR="00B22C7B" w:rsidRPr="005877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7EC1" w:rsidRPr="005877DD" w:rsidRDefault="00D97EC1" w:rsidP="00D97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4BD" w:rsidRDefault="00CA2866" w:rsidP="001C5A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877DD">
        <w:rPr>
          <w:rFonts w:ascii="Times New Roman" w:hAnsi="Times New Roman" w:cs="Times New Roman"/>
          <w:sz w:val="24"/>
          <w:szCs w:val="24"/>
          <w:u w:val="single"/>
        </w:rPr>
        <w:t>Нарушения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обязательных требований  законодательства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в сфере донорства крови и ее компонентов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>, выявл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ен</w:t>
      </w:r>
      <w:r w:rsidR="005877DD" w:rsidRPr="005877DD">
        <w:rPr>
          <w:rFonts w:ascii="Times New Roman" w:hAnsi="Times New Roman" w:cs="Times New Roman"/>
          <w:sz w:val="24"/>
          <w:szCs w:val="24"/>
          <w:u w:val="single"/>
        </w:rPr>
        <w:t>н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ые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в 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1D74BD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5877DD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  <w:r w:rsidR="00452B12" w:rsidRPr="005877D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D74BD" w:rsidRPr="006629A9" w:rsidRDefault="001D74BD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>1. В</w:t>
      </w:r>
      <w:r w:rsidRPr="006629A9">
        <w:rPr>
          <w:rFonts w:ascii="Times New Roman" w:hAnsi="Times New Roman" w:cs="Times New Roman"/>
          <w:bCs/>
          <w:sz w:val="24"/>
          <w:szCs w:val="24"/>
        </w:rPr>
        <w:t>ыявлено нарушение приложения № 6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утв. приказом Министерства здравоохранения и социального развития РФ от 28.03.2012 г. №278н: врач-трансфузиолог 0,5, медицинская сестра 0,25, санитарка 0,25:</w:t>
      </w:r>
    </w:p>
    <w:p w:rsidR="001D74BD" w:rsidRPr="006629A9" w:rsidRDefault="001D74BD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629A9">
        <w:rPr>
          <w:rFonts w:ascii="Times New Roman" w:hAnsi="Times New Roman" w:cs="Times New Roman"/>
          <w:bCs/>
          <w:i/>
          <w:sz w:val="24"/>
          <w:szCs w:val="24"/>
        </w:rPr>
        <w:t>- представлена выписка из штатного расписания с указанием количества штатных должностей – врач-трансфузиолог 0,25 ст., 0,25 ст. медсестры и 0,25 ст. санитарки в штатном расписании отсутствуют.</w:t>
      </w:r>
      <w:proofErr w:type="gramEnd"/>
      <w:r w:rsidRPr="006629A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29A9" w:rsidRPr="006629A9" w:rsidRDefault="000415D1" w:rsidP="001C5AE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 Выявлено нарушение  п. 54 , «Технического регламента о требованиях безопасности крови. Ее продуктов, кровезамещающих растворов и технических средств, используемых в трансфузионно-инфузионной терапии», утв. Постановлением правительства РФ от 26 января 2010 года № 29, п.27, п. 49  приложения №3  «Технического регламента о требованиях </w:t>
      </w:r>
      <w:r w:rsidR="006629A9" w:rsidRPr="006629A9">
        <w:rPr>
          <w:rFonts w:ascii="Times New Roman" w:hAnsi="Times New Roman" w:cs="Times New Roman"/>
          <w:sz w:val="24"/>
          <w:szCs w:val="24"/>
        </w:rPr>
        <w:lastRenderedPageBreak/>
        <w:t>безопасности крови. Ее продуктов, кровезамещающих растворов и технических средств, используемых в трансфузионно-инфузионной терапии», утв. Постановлением правительства РФ от 26 января 2010 года № 29,</w:t>
      </w:r>
    </w:p>
    <w:p w:rsidR="006629A9" w:rsidRPr="006629A9" w:rsidRDefault="006629A9" w:rsidP="001C5AE0">
      <w:pPr>
        <w:pStyle w:val="ConsPlusNormal"/>
        <w:ind w:firstLine="426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6629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6629A9">
        <w:rPr>
          <w:rFonts w:ascii="Times New Roman" w:hAnsi="Times New Roman" w:cs="Times New Roman"/>
          <w:sz w:val="24"/>
          <w:szCs w:val="24"/>
        </w:rPr>
        <w:t>п.3 приложения № 2 приказа Министерства здравоохранения и социального развития РФ от 28.03.2012 № 278н «Об утверждении требований к организациям здравоохранения (структурным подразделениям), осуществляющим заготовку,  переработку, хранение и обеспечение безопасности донорской крови и ее компонентов, перечня оборудования для их оснащения», п. 46 приказа МЗ РФ  от 2 апреля 2013 года № 183н  «Об утверждении правил клинического использования донорской крови и (или) ее</w:t>
      </w:r>
      <w:proofErr w:type="gramEnd"/>
      <w:r w:rsidRPr="006629A9">
        <w:rPr>
          <w:rFonts w:ascii="Times New Roman" w:hAnsi="Times New Roman" w:cs="Times New Roman"/>
          <w:sz w:val="24"/>
          <w:szCs w:val="24"/>
        </w:rPr>
        <w:t xml:space="preserve"> компонентов»:</w:t>
      </w:r>
    </w:p>
    <w:p w:rsidR="006629A9" w:rsidRPr="000415D1" w:rsidRDefault="006629A9" w:rsidP="001C5AE0">
      <w:pPr>
        <w:pStyle w:val="2"/>
        <w:widowControl w:val="0"/>
        <w:spacing w:after="0" w:line="240" w:lineRule="auto"/>
        <w:ind w:firstLine="426"/>
        <w:jc w:val="both"/>
        <w:rPr>
          <w:i/>
          <w:sz w:val="24"/>
          <w:szCs w:val="24"/>
        </w:rPr>
      </w:pPr>
      <w:r w:rsidRPr="000415D1">
        <w:rPr>
          <w:i/>
          <w:sz w:val="24"/>
          <w:szCs w:val="24"/>
        </w:rPr>
        <w:t>- отсутствует плазморазмораживатель - размораживание СЗП осуществляется  на водяной бане;</w:t>
      </w:r>
    </w:p>
    <w:p w:rsidR="006629A9" w:rsidRPr="000415D1" w:rsidRDefault="006629A9" w:rsidP="001C5AE0">
      <w:pPr>
        <w:pStyle w:val="a8"/>
        <w:keepNext/>
        <w:spacing w:after="0" w:line="240" w:lineRule="auto"/>
        <w:ind w:firstLine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415D1">
        <w:rPr>
          <w:rFonts w:ascii="Times New Roman" w:hAnsi="Times New Roman" w:cs="Times New Roman"/>
          <w:i/>
          <w:sz w:val="24"/>
          <w:szCs w:val="24"/>
        </w:rPr>
        <w:t>- хранение компонентов донорской крови осуществляется в бытовых холодильниках.</w:t>
      </w:r>
      <w:r w:rsidRPr="000415D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1D74BD" w:rsidRPr="006629A9" w:rsidRDefault="006629A9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>3</w:t>
      </w:r>
      <w:r w:rsidR="001D74BD" w:rsidRPr="006629A9">
        <w:rPr>
          <w:rFonts w:ascii="Times New Roman" w:hAnsi="Times New Roman" w:cs="Times New Roman"/>
          <w:sz w:val="24"/>
          <w:szCs w:val="24"/>
        </w:rPr>
        <w:t>. Выявлено нарушение требований п. 3 приложения № 2 к приказу Министерства здравоохранения и социального развития РФ от 28.03.2012г. №278н «Об утверждении требований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и перечня оборудования для их оснащения»:</w:t>
      </w:r>
    </w:p>
    <w:p w:rsidR="001D74BD" w:rsidRPr="006629A9" w:rsidRDefault="001D74BD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9A9">
        <w:rPr>
          <w:rFonts w:ascii="Times New Roman" w:hAnsi="Times New Roman" w:cs="Times New Roman"/>
          <w:i/>
          <w:sz w:val="24"/>
          <w:szCs w:val="24"/>
        </w:rPr>
        <w:t xml:space="preserve">- отсутствует персональный компьютер для </w:t>
      </w:r>
      <w:proofErr w:type="gramStart"/>
      <w:r w:rsidRPr="006629A9">
        <w:rPr>
          <w:rFonts w:ascii="Times New Roman" w:hAnsi="Times New Roman" w:cs="Times New Roman"/>
          <w:i/>
          <w:sz w:val="24"/>
          <w:szCs w:val="24"/>
        </w:rPr>
        <w:t>оборудования</w:t>
      </w:r>
      <w:proofErr w:type="gramEnd"/>
      <w:r w:rsidRPr="006629A9">
        <w:rPr>
          <w:rFonts w:ascii="Times New Roman" w:hAnsi="Times New Roman" w:cs="Times New Roman"/>
          <w:i/>
          <w:sz w:val="24"/>
          <w:szCs w:val="24"/>
        </w:rPr>
        <w:t xml:space="preserve"> автоматизированного рабочего места информационной системы трансфузиологии  с системой защиты персональных данных. </w:t>
      </w:r>
    </w:p>
    <w:p w:rsidR="001D74BD" w:rsidRPr="006629A9" w:rsidRDefault="000415D1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D74BD" w:rsidRPr="006629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D74BD" w:rsidRPr="006629A9">
        <w:rPr>
          <w:rFonts w:ascii="Times New Roman" w:hAnsi="Times New Roman" w:cs="Times New Roman"/>
          <w:sz w:val="24"/>
          <w:szCs w:val="24"/>
        </w:rPr>
        <w:t xml:space="preserve">Выявлено нарушение требований п. 3 приложения №3 </w:t>
      </w:r>
      <w:r w:rsidR="001D74BD" w:rsidRPr="006629A9">
        <w:rPr>
          <w:rStyle w:val="1"/>
          <w:rFonts w:eastAsiaTheme="minorHAnsi"/>
          <w:sz w:val="24"/>
          <w:szCs w:val="24"/>
        </w:rPr>
        <w:t>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Российской Федерации № 29 от 26.01.2010г.: персонал, занятый в процессах заготовки, переработки, хранения, транспортировки и применения донорской крови и ее компонентов, обязан принимать предусмотренные законодательством РФ меры в целях недопущения причинения вреда жизни</w:t>
      </w:r>
      <w:proofErr w:type="gramEnd"/>
      <w:r w:rsidR="001D74BD" w:rsidRPr="006629A9">
        <w:rPr>
          <w:rStyle w:val="1"/>
          <w:rFonts w:eastAsiaTheme="minorHAnsi"/>
          <w:sz w:val="24"/>
          <w:szCs w:val="24"/>
        </w:rPr>
        <w:t xml:space="preserve">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растений:</w:t>
      </w:r>
      <w:r w:rsidR="001D74BD" w:rsidRPr="006629A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74BD" w:rsidRPr="009073FA" w:rsidRDefault="001D74BD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 xml:space="preserve">- </w:t>
      </w:r>
      <w:r w:rsidRPr="006629A9">
        <w:rPr>
          <w:rFonts w:ascii="Times New Roman" w:hAnsi="Times New Roman" w:cs="Times New Roman"/>
          <w:i/>
          <w:sz w:val="24"/>
          <w:szCs w:val="24"/>
        </w:rPr>
        <w:t>не определя</w:t>
      </w:r>
      <w:r w:rsidR="000415D1">
        <w:rPr>
          <w:rFonts w:ascii="Times New Roman" w:hAnsi="Times New Roman" w:cs="Times New Roman"/>
          <w:i/>
          <w:sz w:val="24"/>
          <w:szCs w:val="24"/>
        </w:rPr>
        <w:t>ет</w:t>
      </w:r>
      <w:r w:rsidRPr="006629A9">
        <w:rPr>
          <w:rFonts w:ascii="Times New Roman" w:hAnsi="Times New Roman" w:cs="Times New Roman"/>
          <w:i/>
          <w:sz w:val="24"/>
          <w:szCs w:val="24"/>
        </w:rPr>
        <w:t xml:space="preserve">ся фенотип </w:t>
      </w:r>
      <w:r w:rsidRPr="009073FA">
        <w:rPr>
          <w:rFonts w:ascii="Times New Roman" w:hAnsi="Times New Roman" w:cs="Times New Roman"/>
          <w:i/>
          <w:sz w:val="24"/>
          <w:szCs w:val="24"/>
        </w:rPr>
        <w:t xml:space="preserve">реципиента (также данное нарушение регламентируется п.п.8, 25а, 32 приказа Минздрава Российской Федерации от 02  апреля  </w:t>
      </w:r>
      <w:smartTag w:uri="urn:schemas-microsoft-com:office:smarttags" w:element="metricconverter">
        <w:smartTagPr>
          <w:attr w:name="ProductID" w:val="2013 г"/>
        </w:smartTagPr>
        <w:r w:rsidRPr="009073FA">
          <w:rPr>
            <w:rFonts w:ascii="Times New Roman" w:hAnsi="Times New Roman" w:cs="Times New Roman"/>
            <w:i/>
            <w:sz w:val="24"/>
            <w:szCs w:val="24"/>
          </w:rPr>
          <w:t>2013 г</w:t>
        </w:r>
      </w:smartTag>
      <w:r w:rsidRPr="009073FA">
        <w:rPr>
          <w:rFonts w:ascii="Times New Roman" w:hAnsi="Times New Roman" w:cs="Times New Roman"/>
          <w:i/>
          <w:sz w:val="24"/>
          <w:szCs w:val="24"/>
        </w:rPr>
        <w:t>. № 183н «Правила клинического  использования донорской крови и (или) её компонентов»).</w:t>
      </w:r>
    </w:p>
    <w:p w:rsidR="009073FA" w:rsidRPr="009073FA" w:rsidRDefault="009073FA" w:rsidP="001C5AE0">
      <w:pPr>
        <w:pStyle w:val="a8"/>
        <w:keepNext/>
        <w:keepLines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073FA">
        <w:rPr>
          <w:rFonts w:ascii="Times New Roman" w:hAnsi="Times New Roman" w:cs="Times New Roman"/>
          <w:i/>
          <w:sz w:val="24"/>
          <w:szCs w:val="24"/>
        </w:rPr>
        <w:t xml:space="preserve">- в один протокол операции переливания крови включено несколько переливаний из разных гемаконтейнеров, при этом температура тела, артериальное давление, пульс, диурез и цвет мочи фиксируются только после проведения трансфузии из последнего 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гемакона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 (также данное нарушение регламентируется п.19 приказа Минздрава Российской Федерации от 02  апреля  </w:t>
      </w:r>
      <w:smartTag w:uri="urn:schemas-microsoft-com:office:smarttags" w:element="metricconverter">
        <w:smartTagPr>
          <w:attr w:name="ProductID" w:val="2013 г"/>
        </w:smartTagPr>
        <w:r w:rsidRPr="009073FA">
          <w:rPr>
            <w:rFonts w:ascii="Times New Roman" w:hAnsi="Times New Roman" w:cs="Times New Roman"/>
            <w:i/>
            <w:sz w:val="24"/>
            <w:szCs w:val="24"/>
          </w:rPr>
          <w:t>2013 г</w:t>
        </w:r>
      </w:smartTag>
      <w:r w:rsidRPr="009073FA">
        <w:rPr>
          <w:rFonts w:ascii="Times New Roman" w:hAnsi="Times New Roman" w:cs="Times New Roman"/>
          <w:i/>
          <w:sz w:val="24"/>
          <w:szCs w:val="24"/>
        </w:rPr>
        <w:t>. № 183н «Правила клинического  использования донорской крови и (или) её компонентов»);</w:t>
      </w:r>
      <w:proofErr w:type="gramEnd"/>
    </w:p>
    <w:p w:rsidR="006629A9" w:rsidRPr="000415D1" w:rsidRDefault="000415D1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29A9" w:rsidRPr="006629A9">
        <w:rPr>
          <w:rFonts w:ascii="Times New Roman" w:hAnsi="Times New Roman" w:cs="Times New Roman"/>
          <w:sz w:val="24"/>
          <w:szCs w:val="24"/>
        </w:rPr>
        <w:t>. Выявлено нарушение требований п.п., 20, 25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</w:t>
      </w:r>
      <w:r w:rsidR="006629A9" w:rsidRPr="000415D1">
        <w:rPr>
          <w:rFonts w:ascii="Times New Roman" w:hAnsi="Times New Roman" w:cs="Times New Roman"/>
          <w:sz w:val="24"/>
          <w:szCs w:val="24"/>
        </w:rPr>
        <w:t>: записи о расходных материалах, выполнении работ об исполнителях работ регистрируются не в полном объеме, что затрудняет  прослеживаемость:</w:t>
      </w:r>
    </w:p>
    <w:p w:rsidR="006629A9" w:rsidRPr="006629A9" w:rsidRDefault="006629A9" w:rsidP="001C5AE0">
      <w:pPr>
        <w:pStyle w:val="a8"/>
        <w:keepNext/>
        <w:spacing w:after="0" w:line="240" w:lineRule="auto"/>
        <w:ind w:firstLine="426"/>
        <w:jc w:val="both"/>
        <w:rPr>
          <w:rStyle w:val="1"/>
          <w:rFonts w:eastAsiaTheme="minorHAnsi"/>
          <w:i/>
          <w:sz w:val="24"/>
          <w:szCs w:val="24"/>
        </w:rPr>
      </w:pPr>
      <w:r w:rsidRPr="006629A9">
        <w:rPr>
          <w:rFonts w:ascii="Times New Roman" w:hAnsi="Times New Roman" w:cs="Times New Roman"/>
          <w:i/>
          <w:sz w:val="24"/>
          <w:szCs w:val="24"/>
        </w:rPr>
        <w:t>- отсутствует расшифровка подписи сотрудника, выдавшего и получившего компоненты крови, в журнале выдачи крови</w:t>
      </w:r>
      <w:r w:rsidR="000415D1">
        <w:rPr>
          <w:rFonts w:ascii="Times New Roman" w:hAnsi="Times New Roman" w:cs="Times New Roman"/>
          <w:i/>
          <w:sz w:val="24"/>
          <w:szCs w:val="24"/>
        </w:rPr>
        <w:t>;</w:t>
      </w:r>
    </w:p>
    <w:p w:rsidR="006629A9" w:rsidRPr="006629A9" w:rsidRDefault="006629A9" w:rsidP="001C5AE0">
      <w:pPr>
        <w:pStyle w:val="a8"/>
        <w:keepNext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9A9">
        <w:rPr>
          <w:rFonts w:ascii="Times New Roman" w:hAnsi="Times New Roman" w:cs="Times New Roman"/>
          <w:i/>
          <w:sz w:val="24"/>
          <w:szCs w:val="24"/>
        </w:rPr>
        <w:t>- в историях болезни на бланках исследования мочи после переливаний не указаны сведения, не расшифрованы фамилии исполнителей, только подпись, которую невозможно идентифицировать.</w:t>
      </w:r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Выявлено нарушение требований п.п.16, 20 приложения № 3 «Технического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терапии», утвержденного постановлением Правительства РФ № 29 от 26.01.2010г., п. 18 приказа Минздрава Российской Федерации от 02 апреля 2013 </w:t>
      </w:r>
      <w:r w:rsidR="006629A9" w:rsidRPr="006629A9">
        <w:rPr>
          <w:rStyle w:val="31"/>
          <w:rFonts w:eastAsiaTheme="minorHAnsi"/>
          <w:sz w:val="24"/>
          <w:szCs w:val="24"/>
        </w:rPr>
        <w:t xml:space="preserve">г. № </w:t>
      </w:r>
      <w:r w:rsidR="006629A9" w:rsidRPr="006629A9">
        <w:rPr>
          <w:rFonts w:ascii="Times New Roman" w:hAnsi="Times New Roman" w:cs="Times New Roman"/>
          <w:sz w:val="24"/>
          <w:szCs w:val="24"/>
        </w:rPr>
        <w:t>183н «Правила клинического использования донорской крови и (или) её компонентов»:</w:t>
      </w:r>
      <w:proofErr w:type="gramEnd"/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6629A9" w:rsidRPr="006629A9">
        <w:rPr>
          <w:rFonts w:ascii="Times New Roman" w:hAnsi="Times New Roman" w:cs="Times New Roman"/>
          <w:i/>
          <w:sz w:val="24"/>
          <w:szCs w:val="24"/>
        </w:rPr>
        <w:t>в протоколе переливания плазмы не указан результат контрольной проверки группы донорской крови реципиента по системе АВ</w:t>
      </w:r>
      <w:proofErr w:type="gramStart"/>
      <w:r w:rsidR="006629A9" w:rsidRPr="006629A9">
        <w:rPr>
          <w:rFonts w:ascii="Times New Roman" w:hAnsi="Times New Roman" w:cs="Times New Roman"/>
          <w:i/>
          <w:sz w:val="24"/>
          <w:szCs w:val="24"/>
        </w:rPr>
        <w:t>0</w:t>
      </w:r>
      <w:proofErr w:type="gramEnd"/>
      <w:r w:rsidR="006629A9" w:rsidRPr="006629A9">
        <w:rPr>
          <w:rFonts w:ascii="Times New Roman" w:hAnsi="Times New Roman" w:cs="Times New Roman"/>
          <w:i/>
          <w:sz w:val="24"/>
          <w:szCs w:val="24"/>
        </w:rPr>
        <w:t xml:space="preserve"> с указанием сведений (наименование, производитель, серия, срок годности) об используемых реактивах (реагентах);</w:t>
      </w:r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6629A9" w:rsidRPr="006629A9">
        <w:rPr>
          <w:rFonts w:ascii="Times New Roman" w:hAnsi="Times New Roman" w:cs="Times New Roman"/>
          <w:i/>
          <w:sz w:val="24"/>
          <w:szCs w:val="24"/>
        </w:rPr>
        <w:t xml:space="preserve"> в протоколе переливания плазмы отсутствуют этикетка или копия этикетки от контейнера с компонентом крови.</w:t>
      </w:r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Выявлено нарушение требований п. 18 приказа Минздрава Российской Федерации от 02 апреля 2013 </w:t>
      </w:r>
      <w:r w:rsidR="006629A9" w:rsidRPr="006629A9">
        <w:rPr>
          <w:rStyle w:val="31"/>
          <w:rFonts w:eastAsiaTheme="minorHAnsi"/>
          <w:sz w:val="24"/>
          <w:szCs w:val="24"/>
        </w:rPr>
        <w:t xml:space="preserve">г. № </w:t>
      </w:r>
      <w:r w:rsidR="006629A9" w:rsidRPr="006629A9">
        <w:rPr>
          <w:rFonts w:ascii="Times New Roman" w:hAnsi="Times New Roman" w:cs="Times New Roman"/>
          <w:sz w:val="24"/>
          <w:szCs w:val="24"/>
        </w:rPr>
        <w:t>183н «Правила клинического использования донорской крови и (или) её компонентов»:</w:t>
      </w:r>
    </w:p>
    <w:p w:rsidR="006629A9" w:rsidRPr="006629A9" w:rsidRDefault="006629A9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9A9">
        <w:rPr>
          <w:rFonts w:ascii="Times New Roman" w:hAnsi="Times New Roman" w:cs="Times New Roman"/>
          <w:i/>
          <w:sz w:val="24"/>
          <w:szCs w:val="24"/>
        </w:rPr>
        <w:t>- в протоколе переливания плазмы в графе «Показание к переливанию» не указаны медицинские показания для назначений переливаний СЗП в соответствии с пунктом 73 приказа №183н от 02.03.2013г.</w:t>
      </w:r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Выявлено нарушение требований п. 19 приказа Минздрава Российской Федерации от 02 апреля 2013 </w:t>
      </w:r>
      <w:r w:rsidR="006629A9" w:rsidRPr="006629A9">
        <w:rPr>
          <w:rStyle w:val="31"/>
          <w:rFonts w:eastAsiaTheme="minorHAnsi"/>
          <w:sz w:val="24"/>
          <w:szCs w:val="24"/>
        </w:rPr>
        <w:t xml:space="preserve">г. № </w:t>
      </w:r>
      <w:r w:rsidR="006629A9" w:rsidRPr="006629A9">
        <w:rPr>
          <w:rFonts w:ascii="Times New Roman" w:hAnsi="Times New Roman" w:cs="Times New Roman"/>
          <w:sz w:val="24"/>
          <w:szCs w:val="24"/>
        </w:rPr>
        <w:t>183н «Правила клинического использования донорской крови и (или) её компонентов»:</w:t>
      </w:r>
    </w:p>
    <w:p w:rsidR="006629A9" w:rsidRPr="006629A9" w:rsidRDefault="006629A9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9A9">
        <w:rPr>
          <w:rFonts w:ascii="Times New Roman" w:hAnsi="Times New Roman" w:cs="Times New Roman"/>
          <w:i/>
          <w:sz w:val="24"/>
          <w:szCs w:val="24"/>
        </w:rPr>
        <w:t>- в медицинской карте реципиента не регистрируются показатели цвета мочи в течение 2 часов после трансфузии</w:t>
      </w:r>
      <w:r w:rsidR="000415D1">
        <w:rPr>
          <w:rFonts w:ascii="Times New Roman" w:hAnsi="Times New Roman" w:cs="Times New Roman"/>
          <w:i/>
          <w:sz w:val="24"/>
          <w:szCs w:val="24"/>
        </w:rPr>
        <w:t>.</w:t>
      </w:r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Style w:val="1"/>
          <w:rFonts w:eastAsiaTheme="minorHAnsi"/>
          <w:sz w:val="24"/>
          <w:szCs w:val="24"/>
        </w:rPr>
      </w:pPr>
      <w:r>
        <w:rPr>
          <w:rStyle w:val="1"/>
          <w:rFonts w:eastAsiaTheme="minorHAnsi"/>
          <w:sz w:val="24"/>
          <w:szCs w:val="24"/>
        </w:rPr>
        <w:t>9</w:t>
      </w:r>
      <w:r w:rsidR="006629A9" w:rsidRPr="006629A9">
        <w:rPr>
          <w:rStyle w:val="1"/>
          <w:rFonts w:eastAsiaTheme="minorHAnsi"/>
          <w:sz w:val="24"/>
          <w:szCs w:val="24"/>
        </w:rPr>
        <w:t xml:space="preserve">. В соответствии с приложением №2 </w:t>
      </w:r>
      <w:r w:rsidR="006629A9" w:rsidRPr="006629A9">
        <w:rPr>
          <w:rFonts w:ascii="Times New Roman" w:hAnsi="Times New Roman" w:cs="Times New Roman"/>
          <w:sz w:val="24"/>
          <w:szCs w:val="24"/>
        </w:rPr>
        <w:t>Т</w:t>
      </w:r>
      <w:r w:rsidR="006629A9" w:rsidRPr="006629A9">
        <w:rPr>
          <w:rStyle w:val="1"/>
          <w:rFonts w:eastAsiaTheme="minorHAnsi"/>
          <w:sz w:val="24"/>
          <w:szCs w:val="24"/>
        </w:rPr>
        <w:t xml:space="preserve">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Российской Федерации № 29 от 26.01.2010г.: </w:t>
      </w:r>
    </w:p>
    <w:p w:rsidR="006629A9" w:rsidRPr="000415D1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5D1">
        <w:rPr>
          <w:rStyle w:val="1"/>
          <w:rFonts w:eastAsiaTheme="minorHAnsi"/>
          <w:i/>
          <w:sz w:val="24"/>
          <w:szCs w:val="24"/>
        </w:rPr>
        <w:t xml:space="preserve">- </w:t>
      </w:r>
      <w:r w:rsidRPr="000415D1">
        <w:rPr>
          <w:rFonts w:ascii="Times New Roman" w:hAnsi="Times New Roman" w:cs="Times New Roman"/>
          <w:i/>
          <w:sz w:val="24"/>
          <w:szCs w:val="24"/>
        </w:rPr>
        <w:t>хранение эритроцитсодержащих сред осуществляется в холодильном отделении бытового холодильника «Позис» при температуре +10</w:t>
      </w:r>
      <w:r w:rsidRPr="000415D1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0415D1">
        <w:rPr>
          <w:rFonts w:ascii="Times New Roman" w:hAnsi="Times New Roman" w:cs="Times New Roman"/>
          <w:i/>
          <w:sz w:val="24"/>
          <w:szCs w:val="24"/>
        </w:rPr>
        <w:t>С, при требуемой температуре хранения +2</w:t>
      </w:r>
      <w:r w:rsidRPr="000415D1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0415D1">
        <w:rPr>
          <w:rFonts w:ascii="Times New Roman" w:hAnsi="Times New Roman" w:cs="Times New Roman"/>
          <w:i/>
          <w:sz w:val="24"/>
          <w:szCs w:val="24"/>
        </w:rPr>
        <w:t>С-+6</w:t>
      </w:r>
      <w:r w:rsidRPr="000415D1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0415D1">
        <w:rPr>
          <w:rFonts w:ascii="Times New Roman" w:hAnsi="Times New Roman" w:cs="Times New Roman"/>
          <w:i/>
          <w:sz w:val="24"/>
          <w:szCs w:val="24"/>
        </w:rPr>
        <w:t>С.</w:t>
      </w:r>
    </w:p>
    <w:p w:rsidR="006629A9" w:rsidRPr="000415D1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5D1">
        <w:rPr>
          <w:rFonts w:ascii="Times New Roman" w:hAnsi="Times New Roman" w:cs="Times New Roman"/>
          <w:i/>
          <w:sz w:val="24"/>
          <w:szCs w:val="24"/>
        </w:rPr>
        <w:t>- хранение СЗП осуществляется в морозильном  отделении бытового холодильника «Позис» при температуре -20</w:t>
      </w:r>
      <w:r w:rsidRPr="000415D1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0415D1">
        <w:rPr>
          <w:rFonts w:ascii="Times New Roman" w:hAnsi="Times New Roman" w:cs="Times New Roman"/>
          <w:i/>
          <w:sz w:val="24"/>
          <w:szCs w:val="24"/>
        </w:rPr>
        <w:t>С, при требуемой температуре хранения ниже - 25</w:t>
      </w:r>
      <w:r w:rsidRPr="000415D1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0415D1">
        <w:rPr>
          <w:rFonts w:ascii="Times New Roman" w:hAnsi="Times New Roman" w:cs="Times New Roman"/>
          <w:i/>
          <w:sz w:val="24"/>
          <w:szCs w:val="24"/>
        </w:rPr>
        <w:t xml:space="preserve">С. </w:t>
      </w:r>
    </w:p>
    <w:p w:rsidR="006629A9" w:rsidRPr="006629A9" w:rsidRDefault="000415D1" w:rsidP="001C5AE0">
      <w:pPr>
        <w:spacing w:after="0" w:line="240" w:lineRule="auto"/>
        <w:ind w:firstLine="426"/>
        <w:jc w:val="both"/>
        <w:rPr>
          <w:rStyle w:val="1"/>
          <w:rFonts w:eastAsia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Выявлено нарушение требований п.п. 15, 16,  20 </w:t>
      </w:r>
      <w:r w:rsidR="006629A9" w:rsidRPr="006629A9">
        <w:rPr>
          <w:rStyle w:val="1"/>
          <w:rFonts w:eastAsiaTheme="minorHAnsi"/>
          <w:sz w:val="24"/>
          <w:szCs w:val="24"/>
        </w:rPr>
        <w:t xml:space="preserve">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Российской Федерации № 29 от 26.01.2010г.: записи о донорах, донациях, расходных материалах, выполнении работ и об исполнителях работ регистрируются не в полном объеме, что затрудняет идентификацию и прослеживаемость: </w:t>
      </w:r>
      <w:proofErr w:type="gramEnd"/>
    </w:p>
    <w:p w:rsidR="006629A9" w:rsidRPr="009073FA" w:rsidRDefault="006629A9" w:rsidP="001C5AE0">
      <w:pPr>
        <w:spacing w:after="0" w:line="240" w:lineRule="auto"/>
        <w:ind w:firstLine="426"/>
        <w:jc w:val="both"/>
        <w:rPr>
          <w:rStyle w:val="1"/>
          <w:rFonts w:eastAsiaTheme="minorHAnsi"/>
          <w:i/>
          <w:sz w:val="24"/>
          <w:szCs w:val="24"/>
        </w:rPr>
      </w:pPr>
      <w:r w:rsidRPr="009073FA">
        <w:rPr>
          <w:rStyle w:val="1"/>
          <w:rFonts w:eastAsiaTheme="minorHAnsi"/>
          <w:i/>
          <w:sz w:val="24"/>
          <w:szCs w:val="24"/>
        </w:rPr>
        <w:t>- на титульн</w:t>
      </w:r>
      <w:r w:rsidR="000415D1" w:rsidRPr="009073FA">
        <w:rPr>
          <w:rStyle w:val="1"/>
          <w:rFonts w:eastAsiaTheme="minorHAnsi"/>
          <w:i/>
          <w:sz w:val="24"/>
          <w:szCs w:val="24"/>
        </w:rPr>
        <w:t>ых</w:t>
      </w:r>
      <w:r w:rsidRPr="009073FA">
        <w:rPr>
          <w:rStyle w:val="1"/>
          <w:rFonts w:eastAsiaTheme="minorHAnsi"/>
          <w:i/>
          <w:sz w:val="24"/>
          <w:szCs w:val="24"/>
        </w:rPr>
        <w:t xml:space="preserve"> лист</w:t>
      </w:r>
      <w:r w:rsidR="000415D1" w:rsidRPr="009073FA">
        <w:rPr>
          <w:rStyle w:val="1"/>
          <w:rFonts w:eastAsiaTheme="minorHAnsi"/>
          <w:i/>
          <w:sz w:val="24"/>
          <w:szCs w:val="24"/>
        </w:rPr>
        <w:t>ах</w:t>
      </w:r>
      <w:r w:rsidRPr="009073FA">
        <w:rPr>
          <w:rStyle w:val="1"/>
          <w:rFonts w:eastAsiaTheme="minorHAnsi"/>
          <w:i/>
          <w:sz w:val="24"/>
          <w:szCs w:val="24"/>
        </w:rPr>
        <w:t xml:space="preserve"> историй болезни невозможно установить исполнителей работ из-за отсутствия расшифровки подписи врача клинического отделения, определявшего группу крови и резус-фактор;</w:t>
      </w:r>
    </w:p>
    <w:p w:rsidR="006629A9" w:rsidRPr="009073FA" w:rsidRDefault="006629A9" w:rsidP="001C5AE0">
      <w:pPr>
        <w:spacing w:after="0" w:line="240" w:lineRule="auto"/>
        <w:ind w:firstLine="426"/>
        <w:jc w:val="both"/>
        <w:rPr>
          <w:rStyle w:val="1"/>
          <w:rFonts w:eastAsiaTheme="minorHAnsi"/>
          <w:i/>
          <w:sz w:val="24"/>
          <w:szCs w:val="24"/>
        </w:rPr>
      </w:pPr>
      <w:r w:rsidRPr="009073FA">
        <w:rPr>
          <w:rStyle w:val="1"/>
          <w:rFonts w:eastAsiaTheme="minorHAnsi"/>
          <w:i/>
          <w:sz w:val="24"/>
          <w:szCs w:val="24"/>
        </w:rPr>
        <w:t xml:space="preserve">- не регистрируются данные о температурном режиме помещений, в которых хранятся расходные материалы, растворы, компоненты донорской крови, требующие регламентированных условий хранения, отсутствуют Журналы регистрации температурного режима помещений; </w:t>
      </w:r>
    </w:p>
    <w:p w:rsidR="006629A9" w:rsidRPr="009073FA" w:rsidRDefault="006629A9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Style w:val="1"/>
          <w:rFonts w:eastAsiaTheme="minorHAnsi"/>
          <w:i/>
          <w:sz w:val="24"/>
          <w:szCs w:val="24"/>
        </w:rPr>
        <w:t>- режим размораживания плазмы регистрируется не в полном объеме - не указывается температура размораживания, с помощью какого оборудования было произведено размораживание.</w:t>
      </w:r>
      <w:r w:rsidRPr="009073FA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6629A9" w:rsidRPr="006629A9" w:rsidRDefault="009073FA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1. Выявлено нарушение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>требований приказа Министерства здравоохранения  Российской Федерации</w:t>
      </w:r>
      <w:proofErr w:type="gramEnd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 от 14 сентября 2001 года № 364 «Об утверждении порядка медицинского обследования донора крови и её компонентов»: </w:t>
      </w:r>
    </w:p>
    <w:p w:rsidR="006629A9" w:rsidRP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073FA">
        <w:rPr>
          <w:rFonts w:ascii="Times New Roman" w:hAnsi="Times New Roman" w:cs="Times New Roman"/>
          <w:i/>
          <w:sz w:val="24"/>
          <w:szCs w:val="24"/>
        </w:rPr>
        <w:t>- нарушен общий порядок обследования доноров: из регистратуры донор идет в кабинет врача-трансфузиолога, где происходит обследование донора (измерение веса, температуры тела, АД, частоты пульса, обследование донора, сбор анамнеза, осмотр кожных покровов, видимых слизистых оболочек, склер, пальпация лимфатических узлов и органов брюшной полости, аускультация органов грудной клетки, оценка психоневрологического статуса донора) и ставится допуск к донорству и определяется его вид, объем взятия</w:t>
      </w:r>
      <w:proofErr w:type="gram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 крови и ее компонентов, а затем донор направляется в клинико-диагностическую лабораторию для определения гемоглобина, после чего - на 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кроводачу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; при неудовлетворительном результате биохимических лабораторных исследований лаборатория направляет донора обратно к врачу-трансфузиологу для отвода от донации (п.п.2.1, 2.2, 2.3, 2.6, 2.7, 3.1 приказа);  </w:t>
      </w:r>
    </w:p>
    <w:p w:rsidR="006629A9" w:rsidRP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>- справки о состоянии здоровья активных доноров за 2017-2018 гг. представлены не в полном объеме:</w:t>
      </w:r>
    </w:p>
    <w:p w:rsid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073FA">
        <w:rPr>
          <w:rFonts w:ascii="Times New Roman" w:hAnsi="Times New Roman" w:cs="Times New Roman"/>
          <w:i/>
          <w:sz w:val="24"/>
          <w:szCs w:val="24"/>
        </w:rPr>
        <w:t xml:space="preserve">а) отсутствуют медицинские справки амбулаторно-поликлинического учреждения по </w:t>
      </w:r>
      <w:r w:rsidRPr="009073FA">
        <w:rPr>
          <w:rFonts w:ascii="Times New Roman" w:hAnsi="Times New Roman" w:cs="Times New Roman"/>
          <w:i/>
          <w:sz w:val="24"/>
          <w:szCs w:val="24"/>
        </w:rPr>
        <w:lastRenderedPageBreak/>
        <w:t>месту жительства или по месту прикрепления с указанием  перенесенных за прошедшие 6 месяцев заболеваний – данная справка представляется 1 раз в год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6629A9" w:rsidRP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>б) каждые три месяца отсутствует справка об отсутствии контакта по гепатиту</w:t>
      </w:r>
      <w:proofErr w:type="gramStart"/>
      <w:r w:rsidRPr="009073FA">
        <w:rPr>
          <w:rFonts w:ascii="Times New Roman" w:hAnsi="Times New Roman" w:cs="Times New Roman"/>
          <w:i/>
          <w:sz w:val="24"/>
          <w:szCs w:val="24"/>
        </w:rPr>
        <w:t xml:space="preserve"> А</w:t>
      </w:r>
      <w:proofErr w:type="gram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 – данная справка представляется 1 раз в год</w:t>
      </w:r>
      <w:r w:rsidR="009073FA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9073F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>в) каждые шесть месяцев отсутствует справка об отсутствии контакта по гепатитам</w:t>
      </w:r>
      <w:proofErr w:type="gramStart"/>
      <w:r w:rsidRPr="009073FA"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 и С – данная справка представляется 1 раз в год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</w:p>
    <w:p w:rsid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>г) при каждом обращении для сдачи крови отсутствует справка об отсутствии контакта по другим инфекционным заболеваниям – данная справка представляется 1 раз в год или отсутствует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</w:p>
    <w:p w:rsidR="006629A9" w:rsidRPr="009073FA" w:rsidRDefault="009073FA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)  </w:t>
      </w:r>
      <w:r w:rsidR="006629A9" w:rsidRPr="009073FA">
        <w:rPr>
          <w:rFonts w:ascii="Times New Roman" w:hAnsi="Times New Roman" w:cs="Times New Roman"/>
          <w:i/>
          <w:sz w:val="24"/>
          <w:szCs w:val="24"/>
        </w:rPr>
        <w:t xml:space="preserve">у доноров плазмы не проводились определение количества </w:t>
      </w:r>
      <w:proofErr w:type="spellStart"/>
      <w:r w:rsidR="006629A9" w:rsidRPr="009073FA">
        <w:rPr>
          <w:rFonts w:ascii="Times New Roman" w:hAnsi="Times New Roman" w:cs="Times New Roman"/>
          <w:i/>
          <w:sz w:val="24"/>
          <w:szCs w:val="24"/>
        </w:rPr>
        <w:t>ретикулоцитов</w:t>
      </w:r>
      <w:proofErr w:type="spellEnd"/>
      <w:r w:rsidR="006629A9" w:rsidRPr="009073FA">
        <w:rPr>
          <w:rFonts w:ascii="Times New Roman" w:hAnsi="Times New Roman" w:cs="Times New Roman"/>
          <w:i/>
          <w:sz w:val="24"/>
          <w:szCs w:val="24"/>
        </w:rPr>
        <w:t>, содержание белковые фракций сыворотки крови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629A9" w:rsidRPr="006629A9" w:rsidRDefault="009073FA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>В соответствии с требованием п. 15 приложения № 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в организации донорства крови и ее компонентов необходимо осуществлять ведение учетно-регистрационной документации (журналов, бланков, ведомостей и карточек) по формам, которые установлены федеральным органом исполнительной власти, осуществляющим функции по</w:t>
      </w:r>
      <w:proofErr w:type="gramEnd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 выработке государственной политики и нормативно-правовому регулированию в сфере здравоохранения, в которые вносится соответствующая запись с целью прослеживаемости единиц крови, донором, расходных материалов, оборудования и исполнителей работ.</w:t>
      </w:r>
    </w:p>
    <w:p w:rsidR="006629A9" w:rsidRPr="006629A9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6629A9">
        <w:rPr>
          <w:rFonts w:ascii="Times New Roman" w:hAnsi="Times New Roman" w:cs="Times New Roman"/>
          <w:sz w:val="24"/>
          <w:szCs w:val="24"/>
        </w:rPr>
        <w:t>В соответствии с требованием п. 16 приложения № 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   при заготовке донорской крови и ее компонентов необходимо обеспечить, чтобы кровь, ее компоненты, расходные материалы (контейнеры для сбора крови, реагенты и дезинфицирующие средства), лабораторные образцы, регистрационные данные (записи</w:t>
      </w:r>
      <w:proofErr w:type="gramEnd"/>
      <w:r w:rsidRPr="006629A9">
        <w:rPr>
          <w:rFonts w:ascii="Times New Roman" w:hAnsi="Times New Roman" w:cs="Times New Roman"/>
          <w:sz w:val="24"/>
          <w:szCs w:val="24"/>
        </w:rPr>
        <w:t>) и исполнители работ были идентифицированы и прослеживались.</w:t>
      </w:r>
    </w:p>
    <w:p w:rsidR="006629A9" w:rsidRPr="006629A9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629A9">
        <w:rPr>
          <w:rFonts w:ascii="Times New Roman" w:hAnsi="Times New Roman" w:cs="Times New Roman"/>
          <w:sz w:val="24"/>
          <w:szCs w:val="24"/>
        </w:rPr>
        <w:t>В соответствии с требованием п. 20 приложения № 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прослеживаемость донорской крови и ее компонентов должна обеспечиваться маркировкой объекта идентификации с последовательной регистрацией необходимых данных о донорах, донациях, расходных материалах, выполнении работ и об исполнителях работ.</w:t>
      </w:r>
      <w:proofErr w:type="gramEnd"/>
    </w:p>
    <w:p w:rsidR="006629A9" w:rsidRP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В нарушение данных требований:</w:t>
      </w:r>
    </w:p>
    <w:p w:rsid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2.1. журнал учета заготовки крови (форма 411/у-П2) ведется в бумажном виде, в виде распечаток из программы «АИСТ», но в записях о расходных материалах указываются неполные сведения об используемом в работе контейнере полимерном для крови и ее компонентов 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трехкамерный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 с растворами ЦФД/САГМ «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Гемасин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>»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</w:p>
    <w:p w:rsidR="009073FA" w:rsidRDefault="006629A9" w:rsidP="001C5AE0">
      <w:pPr>
        <w:pStyle w:val="ConsPlusNormal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2.2. сведения о заводе-изготовителе используемых пробирок для забора крови для исследования на гемотранмиссивные инфекции  и АЛТ – указывается только страна-изготовитель Китай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</w:p>
    <w:p w:rsidR="009073FA" w:rsidRDefault="006629A9" w:rsidP="001C5AE0">
      <w:pPr>
        <w:pStyle w:val="ConsPlusNormal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2.3. в операционном журнале не указан используемый в работе контейнер полимерный сдвоенный «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Гем</w:t>
      </w:r>
      <w:r w:rsidR="009073FA">
        <w:rPr>
          <w:rFonts w:ascii="Times New Roman" w:hAnsi="Times New Roman" w:cs="Times New Roman"/>
          <w:i/>
          <w:sz w:val="24"/>
          <w:szCs w:val="24"/>
        </w:rPr>
        <w:t>а</w:t>
      </w:r>
      <w:r w:rsidRPr="009073FA">
        <w:rPr>
          <w:rFonts w:ascii="Times New Roman" w:hAnsi="Times New Roman" w:cs="Times New Roman"/>
          <w:i/>
          <w:sz w:val="24"/>
          <w:szCs w:val="24"/>
        </w:rPr>
        <w:t>син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», объёмом 500/400 мл (антикоагулянт 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фаглюцид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>), не указан производитель, серия, срок годности данного контейнера. Также отсутствуют данные о составе бригады фракционирования, и используемые в работе расходные материалы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</w:p>
    <w:p w:rsidR="006629A9" w:rsidRPr="009073FA" w:rsidRDefault="006629A9" w:rsidP="001C5AE0">
      <w:pPr>
        <w:pStyle w:val="ConsPlusNormal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 2.4. в журнале записи процесса замораживания плазмы не указывается наименование оборудования, на котором производится процесс замораживания плазмы</w:t>
      </w:r>
      <w:r w:rsidR="009073FA">
        <w:rPr>
          <w:rFonts w:ascii="Times New Roman" w:hAnsi="Times New Roman" w:cs="Times New Roman"/>
          <w:i/>
          <w:sz w:val="24"/>
          <w:szCs w:val="24"/>
        </w:rPr>
        <w:t>;</w:t>
      </w:r>
    </w:p>
    <w:p w:rsidR="006629A9" w:rsidRPr="006629A9" w:rsidRDefault="009073FA" w:rsidP="001C5AE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>В соответствии с требованием п. 15 приложения № 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в организации донорства крови и ее компонентов необходимо осуществлять ведение учетно-регистрационной документации (журналов, бланков, ведомостей и карточек) по формам, которые установлены федеральным органом исполнительной власти, осуществляющим функции по</w:t>
      </w:r>
      <w:proofErr w:type="gramEnd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 выработке государственной политики и нормативно-правовому регулированию в сфере здравоохранения, в которые вносится </w:t>
      </w:r>
      <w:r w:rsidR="006629A9" w:rsidRPr="006629A9">
        <w:rPr>
          <w:rFonts w:ascii="Times New Roman" w:hAnsi="Times New Roman" w:cs="Times New Roman"/>
          <w:sz w:val="24"/>
          <w:szCs w:val="24"/>
        </w:rPr>
        <w:lastRenderedPageBreak/>
        <w:t>соответствующая запись с целью прослеживаемости единиц крови, донором, расходных материалов, оборудования и исполнителей работ.</w:t>
      </w:r>
    </w:p>
    <w:p w:rsidR="006629A9" w:rsidRPr="006629A9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6629A9">
        <w:rPr>
          <w:rFonts w:ascii="Times New Roman" w:hAnsi="Times New Roman" w:cs="Times New Roman"/>
          <w:sz w:val="24"/>
          <w:szCs w:val="24"/>
        </w:rPr>
        <w:t>В соответствии с требованием п. 16 приложения № 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   при заготовке донорской крови и ее компонентов необходимо обеспечить, чтобы кровь, ее компоненты, расходные материалы (контейнеры для сбора крови, реагенты и дезинфицирующие средства), лабораторные образцы, регистрационные данные (записи</w:t>
      </w:r>
      <w:proofErr w:type="gramEnd"/>
      <w:r w:rsidRPr="006629A9">
        <w:rPr>
          <w:rFonts w:ascii="Times New Roman" w:hAnsi="Times New Roman" w:cs="Times New Roman"/>
          <w:sz w:val="24"/>
          <w:szCs w:val="24"/>
        </w:rPr>
        <w:t>) и исполнители работ были идентифицированы и прослеживались.</w:t>
      </w:r>
    </w:p>
    <w:p w:rsidR="006629A9" w:rsidRPr="009073FA" w:rsidRDefault="006629A9" w:rsidP="001C5AE0">
      <w:pPr>
        <w:pStyle w:val="ConsPlusTitle"/>
        <w:widowControl/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6629A9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9073FA">
        <w:rPr>
          <w:rFonts w:ascii="Times New Roman" w:hAnsi="Times New Roman" w:cs="Times New Roman"/>
          <w:b w:val="0"/>
          <w:i/>
          <w:sz w:val="24"/>
          <w:szCs w:val="24"/>
        </w:rPr>
        <w:t>В нарушение данных требований:</w:t>
      </w:r>
    </w:p>
    <w:p w:rsidR="006629A9" w:rsidRP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3.1. в рабочих журналах КДЛ отсутствуют данные о приборе 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гемоглобинометр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 xml:space="preserve"> фотометрический портативный ГФП-01 </w:t>
      </w:r>
      <w:proofErr w:type="spellStart"/>
      <w:r w:rsidRPr="009073FA">
        <w:rPr>
          <w:rFonts w:ascii="Times New Roman" w:hAnsi="Times New Roman" w:cs="Times New Roman"/>
          <w:i/>
          <w:sz w:val="24"/>
          <w:szCs w:val="24"/>
        </w:rPr>
        <w:t>МиниГем</w:t>
      </w:r>
      <w:proofErr w:type="spellEnd"/>
      <w:r w:rsidRPr="009073FA">
        <w:rPr>
          <w:rFonts w:ascii="Times New Roman" w:hAnsi="Times New Roman" w:cs="Times New Roman"/>
          <w:i/>
          <w:sz w:val="24"/>
          <w:szCs w:val="24"/>
        </w:rPr>
        <w:t>, используемого в работе при определении гемоглобина;</w:t>
      </w:r>
    </w:p>
    <w:p w:rsidR="006629A9" w:rsidRPr="009073FA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73FA">
        <w:rPr>
          <w:rFonts w:ascii="Times New Roman" w:hAnsi="Times New Roman" w:cs="Times New Roman"/>
          <w:i/>
          <w:sz w:val="24"/>
          <w:szCs w:val="24"/>
        </w:rPr>
        <w:t xml:space="preserve">     3.2. в протоколах лабораторных исследований, рабочих журналах лабораторий отсутствуют данные о приборах (оборудовании), используемых в работе при проведении лабораторных исследований.</w:t>
      </w:r>
    </w:p>
    <w:p w:rsidR="006629A9" w:rsidRPr="006629A9" w:rsidRDefault="009073FA" w:rsidP="001C5AE0">
      <w:pPr>
        <w:pStyle w:val="ConsPlusTitle"/>
        <w:widowControl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6629A9" w:rsidRPr="006629A9"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proofErr w:type="gramStart"/>
      <w:r w:rsidR="006629A9" w:rsidRPr="006629A9">
        <w:rPr>
          <w:rFonts w:ascii="Times New Roman" w:hAnsi="Times New Roman" w:cs="Times New Roman"/>
          <w:b w:val="0"/>
          <w:sz w:val="24"/>
          <w:szCs w:val="24"/>
        </w:rPr>
        <w:t>В соответствии с требованием п. 35 приложения № 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условия хранения образцов донорской крови до проведения лабораторных тестов должны отвечать требованиям, установленным в письменных инструкциях эксплуатации (применению) наборов реагентов.</w:t>
      </w:r>
      <w:proofErr w:type="gramEnd"/>
    </w:p>
    <w:p w:rsidR="006629A9" w:rsidRPr="009073FA" w:rsidRDefault="006629A9" w:rsidP="001C5AE0">
      <w:pPr>
        <w:pStyle w:val="2"/>
        <w:spacing w:after="0" w:line="240" w:lineRule="auto"/>
        <w:ind w:firstLine="426"/>
        <w:jc w:val="both"/>
        <w:rPr>
          <w:i/>
          <w:sz w:val="24"/>
          <w:szCs w:val="24"/>
        </w:rPr>
      </w:pPr>
      <w:r w:rsidRPr="009073FA">
        <w:rPr>
          <w:i/>
          <w:sz w:val="24"/>
          <w:szCs w:val="24"/>
        </w:rPr>
        <w:t xml:space="preserve">     В нарушение данного требования:</w:t>
      </w:r>
    </w:p>
    <w:p w:rsidR="006629A9" w:rsidRPr="009073FA" w:rsidRDefault="006629A9" w:rsidP="001C5AE0">
      <w:pPr>
        <w:pStyle w:val="2"/>
        <w:spacing w:after="0" w:line="240" w:lineRule="auto"/>
        <w:ind w:firstLine="426"/>
        <w:jc w:val="both"/>
        <w:rPr>
          <w:i/>
          <w:sz w:val="24"/>
          <w:szCs w:val="24"/>
        </w:rPr>
      </w:pPr>
      <w:r w:rsidRPr="009073FA">
        <w:rPr>
          <w:i/>
          <w:sz w:val="24"/>
          <w:szCs w:val="24"/>
        </w:rPr>
        <w:t xml:space="preserve">- образцы донорской крови отобранные 31.08.2018, исследованы в лаборатории ИФА 03.09.2018 (на четвертые сутки после отбора), при этом для иммуноферментного определения антител к ВИЧ </w:t>
      </w:r>
      <w:r w:rsidRPr="009073FA">
        <w:rPr>
          <w:i/>
          <w:sz w:val="24"/>
          <w:szCs w:val="24"/>
          <w:lang w:val="en-US"/>
        </w:rPr>
        <w:t>I</w:t>
      </w:r>
      <w:r w:rsidRPr="009073FA">
        <w:rPr>
          <w:i/>
          <w:sz w:val="24"/>
          <w:szCs w:val="24"/>
        </w:rPr>
        <w:t xml:space="preserve">(0), </w:t>
      </w:r>
      <w:r w:rsidRPr="009073FA">
        <w:rPr>
          <w:i/>
          <w:sz w:val="24"/>
          <w:szCs w:val="24"/>
          <w:lang w:val="en-US"/>
        </w:rPr>
        <w:t>II</w:t>
      </w:r>
      <w:r w:rsidRPr="009073FA">
        <w:rPr>
          <w:i/>
          <w:sz w:val="24"/>
          <w:szCs w:val="24"/>
        </w:rPr>
        <w:t xml:space="preserve">/р-24 используются набор реагентов для  иммуноферментного определения антител к ВИЧ </w:t>
      </w:r>
      <w:r w:rsidRPr="009073FA">
        <w:rPr>
          <w:i/>
          <w:sz w:val="24"/>
          <w:szCs w:val="24"/>
          <w:lang w:val="en-US"/>
        </w:rPr>
        <w:t>I</w:t>
      </w:r>
      <w:r w:rsidRPr="009073FA">
        <w:rPr>
          <w:i/>
          <w:sz w:val="24"/>
          <w:szCs w:val="24"/>
        </w:rPr>
        <w:t xml:space="preserve">(0) и  </w:t>
      </w:r>
      <w:r w:rsidRPr="009073FA">
        <w:rPr>
          <w:i/>
          <w:sz w:val="24"/>
          <w:szCs w:val="24"/>
          <w:lang w:val="en-US"/>
        </w:rPr>
        <w:t>II</w:t>
      </w:r>
      <w:r w:rsidRPr="009073FA">
        <w:rPr>
          <w:i/>
          <w:sz w:val="24"/>
          <w:szCs w:val="24"/>
        </w:rPr>
        <w:t xml:space="preserve"> типов (ВИЧ </w:t>
      </w:r>
      <w:proofErr w:type="gramStart"/>
      <w:r w:rsidRPr="009073FA">
        <w:rPr>
          <w:i/>
          <w:sz w:val="24"/>
          <w:szCs w:val="24"/>
        </w:rPr>
        <w:t>ВИЧ</w:t>
      </w:r>
      <w:proofErr w:type="gramEnd"/>
      <w:r w:rsidRPr="009073FA">
        <w:rPr>
          <w:i/>
          <w:sz w:val="24"/>
          <w:szCs w:val="24"/>
        </w:rPr>
        <w:t xml:space="preserve"> </w:t>
      </w:r>
      <w:r w:rsidRPr="009073FA">
        <w:rPr>
          <w:i/>
          <w:sz w:val="24"/>
          <w:szCs w:val="24"/>
          <w:lang w:val="en-US"/>
        </w:rPr>
        <w:t>I</w:t>
      </w:r>
      <w:r w:rsidRPr="009073FA">
        <w:rPr>
          <w:i/>
          <w:sz w:val="24"/>
          <w:szCs w:val="24"/>
        </w:rPr>
        <w:t xml:space="preserve">(0), </w:t>
      </w:r>
      <w:r w:rsidRPr="009073FA">
        <w:rPr>
          <w:i/>
          <w:sz w:val="24"/>
          <w:szCs w:val="24"/>
          <w:lang w:val="en-US"/>
        </w:rPr>
        <w:t>II</w:t>
      </w:r>
      <w:r w:rsidRPr="009073FA">
        <w:rPr>
          <w:i/>
          <w:sz w:val="24"/>
          <w:szCs w:val="24"/>
        </w:rPr>
        <w:t xml:space="preserve"> типов и антигена р-24 ВИЧ </w:t>
      </w:r>
      <w:r w:rsidRPr="009073FA">
        <w:rPr>
          <w:i/>
          <w:sz w:val="24"/>
          <w:szCs w:val="24"/>
          <w:lang w:val="en-US"/>
        </w:rPr>
        <w:t>I</w:t>
      </w:r>
      <w:r w:rsidRPr="009073FA">
        <w:rPr>
          <w:i/>
          <w:sz w:val="24"/>
          <w:szCs w:val="24"/>
        </w:rPr>
        <w:t xml:space="preserve"> (производитель ООО «</w:t>
      </w:r>
      <w:proofErr w:type="spellStart"/>
      <w:r w:rsidRPr="009073FA">
        <w:rPr>
          <w:i/>
          <w:sz w:val="24"/>
          <w:szCs w:val="24"/>
        </w:rPr>
        <w:t>Хема</w:t>
      </w:r>
      <w:proofErr w:type="spellEnd"/>
      <w:r w:rsidRPr="009073FA">
        <w:rPr>
          <w:i/>
          <w:sz w:val="24"/>
          <w:szCs w:val="24"/>
        </w:rPr>
        <w:t>», г. Москва), инструкцией к которым определено что исследуемые образцы крови допускается хранить в течени</w:t>
      </w:r>
      <w:proofErr w:type="gramStart"/>
      <w:r w:rsidRPr="009073FA">
        <w:rPr>
          <w:i/>
          <w:sz w:val="24"/>
          <w:szCs w:val="24"/>
        </w:rPr>
        <w:t>и</w:t>
      </w:r>
      <w:proofErr w:type="gramEnd"/>
      <w:r w:rsidRPr="009073FA">
        <w:rPr>
          <w:i/>
          <w:sz w:val="24"/>
          <w:szCs w:val="24"/>
        </w:rPr>
        <w:t xml:space="preserve"> 3 суток при температуре +2</w:t>
      </w:r>
      <w:r w:rsidRPr="009073FA">
        <w:rPr>
          <w:i/>
          <w:sz w:val="24"/>
          <w:szCs w:val="24"/>
          <w:vertAlign w:val="superscript"/>
        </w:rPr>
        <w:t>0</w:t>
      </w:r>
      <w:r w:rsidRPr="009073FA">
        <w:rPr>
          <w:i/>
          <w:sz w:val="24"/>
          <w:szCs w:val="24"/>
        </w:rPr>
        <w:t>+8</w:t>
      </w:r>
      <w:r w:rsidRPr="009073FA">
        <w:rPr>
          <w:i/>
          <w:sz w:val="24"/>
          <w:szCs w:val="24"/>
          <w:vertAlign w:val="superscript"/>
        </w:rPr>
        <w:t>0</w:t>
      </w:r>
      <w:r w:rsidRPr="009073FA">
        <w:rPr>
          <w:i/>
          <w:sz w:val="24"/>
          <w:szCs w:val="24"/>
        </w:rPr>
        <w:t xml:space="preserve"> С.</w:t>
      </w:r>
    </w:p>
    <w:p w:rsidR="006629A9" w:rsidRPr="006629A9" w:rsidRDefault="001C5AE0" w:rsidP="001C5AE0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  В соответствии с п. 39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26.01.2010: «Хранение донорской крови  и ее компонентов должно быть раздельным в зависимости от наименования компонента крови, а также статуса компонента крови, группы крови АВО и резус-принадлежности».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>Согласно подпункта</w:t>
      </w:r>
      <w:proofErr w:type="gramEnd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 29 пункта 8 технического регламента «статус компонента крови» - состояние компонента крови в зависимости от стадии и результата исследования образца донорской крови, связанного с соответствующей донацией, на гемотрансмиссивные инфекции.</w:t>
      </w:r>
    </w:p>
    <w:p w:rsidR="006629A9" w:rsidRPr="006629A9" w:rsidRDefault="006629A9" w:rsidP="001C5AE0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 xml:space="preserve">      В соответствии с п.22 приложения №3 технического регламента «компоненты крови, имеющие разный статус (годные, находящиеся на карантине, неисследованные или забракованные), должны храниться раздельно.</w:t>
      </w:r>
    </w:p>
    <w:p w:rsidR="006629A9" w:rsidRPr="001C5AE0" w:rsidRDefault="006629A9" w:rsidP="001C5AE0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5AE0">
        <w:rPr>
          <w:rFonts w:ascii="Times New Roman" w:hAnsi="Times New Roman" w:cs="Times New Roman"/>
          <w:i/>
          <w:sz w:val="24"/>
          <w:szCs w:val="24"/>
        </w:rPr>
        <w:t>В нарушение данного требования 03.09.2018 на станции переливания крови, расположенной в г</w:t>
      </w:r>
      <w:proofErr w:type="gramStart"/>
      <w:r w:rsidRPr="001C5AE0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Pr="001C5AE0">
        <w:rPr>
          <w:rFonts w:ascii="Times New Roman" w:hAnsi="Times New Roman" w:cs="Times New Roman"/>
          <w:i/>
          <w:sz w:val="24"/>
          <w:szCs w:val="24"/>
        </w:rPr>
        <w:t>елябинске:</w:t>
      </w:r>
    </w:p>
    <w:p w:rsidR="006629A9" w:rsidRPr="001C5AE0" w:rsidRDefault="006629A9" w:rsidP="001C5AE0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5AE0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gramStart"/>
      <w:r w:rsidRPr="001C5AE0">
        <w:rPr>
          <w:rFonts w:ascii="Times New Roman" w:hAnsi="Times New Roman" w:cs="Times New Roman"/>
          <w:i/>
          <w:sz w:val="24"/>
          <w:szCs w:val="24"/>
        </w:rPr>
        <w:t>необследованная</w:t>
      </w:r>
      <w:proofErr w:type="gramEnd"/>
      <w:r w:rsidRPr="001C5AE0">
        <w:rPr>
          <w:rFonts w:ascii="Times New Roman" w:hAnsi="Times New Roman" w:cs="Times New Roman"/>
          <w:i/>
          <w:sz w:val="24"/>
          <w:szCs w:val="24"/>
        </w:rPr>
        <w:t xml:space="preserve"> СЗП и обследованная СЗП, с этикеткой и годная к использованию, хранятся на одной полке в морозильнике;</w:t>
      </w:r>
    </w:p>
    <w:p w:rsidR="006629A9" w:rsidRPr="001C5AE0" w:rsidRDefault="006629A9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5AE0">
        <w:rPr>
          <w:rFonts w:ascii="Times New Roman" w:hAnsi="Times New Roman" w:cs="Times New Roman"/>
          <w:i/>
          <w:sz w:val="24"/>
          <w:szCs w:val="24"/>
        </w:rPr>
        <w:t>- в экспедиции в морозильнике хранилась свежезамороженная плазма (СЗП) в контейнерах без разделения на группы крови АВО и резус-принадлежности, на контейнерах имеется надпись: «Экспедиция, все группы, октябрь»,  в  одном из контейнер</w:t>
      </w:r>
      <w:r w:rsidR="001C5AE0">
        <w:rPr>
          <w:rFonts w:ascii="Times New Roman" w:hAnsi="Times New Roman" w:cs="Times New Roman"/>
          <w:i/>
          <w:sz w:val="24"/>
          <w:szCs w:val="24"/>
        </w:rPr>
        <w:t>ов,</w:t>
      </w:r>
      <w:r w:rsidRPr="001C5AE0">
        <w:rPr>
          <w:rFonts w:ascii="Times New Roman" w:hAnsi="Times New Roman" w:cs="Times New Roman"/>
          <w:i/>
          <w:sz w:val="24"/>
          <w:szCs w:val="24"/>
        </w:rPr>
        <w:t xml:space="preserve"> например, находились разные компоненты крови СЗП рядом - АВ (</w:t>
      </w:r>
      <w:r w:rsidRPr="001C5AE0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1C5AE0">
        <w:rPr>
          <w:rFonts w:ascii="Times New Roman" w:hAnsi="Times New Roman" w:cs="Times New Roman"/>
          <w:i/>
          <w:sz w:val="24"/>
          <w:szCs w:val="24"/>
        </w:rPr>
        <w:t>) резус-положительная и резус-отрицательная.</w:t>
      </w:r>
    </w:p>
    <w:p w:rsidR="006629A9" w:rsidRPr="006629A9" w:rsidRDefault="001C5AE0" w:rsidP="001C5AE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>В соответствии с п.67 технического регламента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 «вся необходимая для потребителя информация о донорской крови и ее компонентах должна быть представлена на этикетках контейнеров, содержащих донорскую кровь или ее компоненты, а также в сопроводительных документах».</w:t>
      </w:r>
      <w:proofErr w:type="gramEnd"/>
    </w:p>
    <w:p w:rsidR="006629A9" w:rsidRPr="006629A9" w:rsidRDefault="006629A9" w:rsidP="001C5AE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lastRenderedPageBreak/>
        <w:t xml:space="preserve">     В соответствии п.23 приложения №3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 «на всех этапах от заготовки до использования донорской крови и ее компонентов необходимо обеспечить возможность установления личности донора».</w:t>
      </w:r>
    </w:p>
    <w:p w:rsidR="006629A9" w:rsidRPr="006629A9" w:rsidRDefault="006629A9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29A9">
        <w:rPr>
          <w:rFonts w:ascii="Times New Roman" w:hAnsi="Times New Roman" w:cs="Times New Roman"/>
          <w:sz w:val="24"/>
          <w:szCs w:val="24"/>
        </w:rPr>
        <w:t xml:space="preserve">     В соответствии п.25 приложения №3 технического регламента  о требованиях безопасности крови, ее продуктов, кровезамещающих растворов и технических средств, используемых в трансфузионно-инфузионной терапии, утвержденного постановлением Правительства РФ № 29 от 26.01.2010 «при заготовке донорской крови и ее компонентов необходимо прослеживать прохождение донорской крови и ее компонентов от донора до реципиента». </w:t>
      </w:r>
    </w:p>
    <w:p w:rsidR="006629A9" w:rsidRPr="001C5AE0" w:rsidRDefault="006629A9" w:rsidP="001C5AE0">
      <w:pPr>
        <w:pStyle w:val="ConsPlusNormal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29A9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1C5AE0">
        <w:rPr>
          <w:rFonts w:ascii="Times New Roman" w:hAnsi="Times New Roman" w:cs="Times New Roman"/>
          <w:i/>
          <w:sz w:val="24"/>
          <w:szCs w:val="24"/>
        </w:rPr>
        <w:t xml:space="preserve">В нарушении данных пунктов в накладной о выдаче тромбоцитного концентрата из дозы крови (облученный) отсутствуют сведения о 5-ти донорах, из </w:t>
      </w:r>
      <w:proofErr w:type="gramStart"/>
      <w:r w:rsidRPr="001C5AE0">
        <w:rPr>
          <w:rFonts w:ascii="Times New Roman" w:hAnsi="Times New Roman" w:cs="Times New Roman"/>
          <w:i/>
          <w:sz w:val="24"/>
          <w:szCs w:val="24"/>
        </w:rPr>
        <w:t>компонентов</w:t>
      </w:r>
      <w:proofErr w:type="gramEnd"/>
      <w:r w:rsidRPr="001C5AE0">
        <w:rPr>
          <w:rFonts w:ascii="Times New Roman" w:hAnsi="Times New Roman" w:cs="Times New Roman"/>
          <w:i/>
          <w:sz w:val="24"/>
          <w:szCs w:val="24"/>
        </w:rPr>
        <w:t xml:space="preserve"> крови  которых  был приготовлен  тромбоцитный концентрат. Также информация о донорах, из </w:t>
      </w:r>
      <w:proofErr w:type="gramStart"/>
      <w:r w:rsidRPr="001C5AE0">
        <w:rPr>
          <w:rFonts w:ascii="Times New Roman" w:hAnsi="Times New Roman" w:cs="Times New Roman"/>
          <w:i/>
          <w:sz w:val="24"/>
          <w:szCs w:val="24"/>
        </w:rPr>
        <w:t>компонентов</w:t>
      </w:r>
      <w:proofErr w:type="gramEnd"/>
      <w:r w:rsidRPr="001C5AE0">
        <w:rPr>
          <w:rFonts w:ascii="Times New Roman" w:hAnsi="Times New Roman" w:cs="Times New Roman"/>
          <w:i/>
          <w:sz w:val="24"/>
          <w:szCs w:val="24"/>
        </w:rPr>
        <w:t xml:space="preserve"> крови  которых  был приготовлен  тромбоцитный концентрат, отсутствует на этикетке контейнера  тромбоцитного концентрата из дозы крови (облученный). </w:t>
      </w:r>
    </w:p>
    <w:p w:rsidR="006629A9" w:rsidRPr="006629A9" w:rsidRDefault="001C5AE0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6629A9" w:rsidRPr="006629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629A9" w:rsidRPr="006629A9">
        <w:rPr>
          <w:rFonts w:ascii="Times New Roman" w:hAnsi="Times New Roman" w:cs="Times New Roman"/>
          <w:sz w:val="24"/>
          <w:szCs w:val="24"/>
        </w:rPr>
        <w:t>В соответствии с требованиями п. 7 приказа Министерства здравоохранения РФ от 30.10.2015 №772н «Об утверждении Порядка и срока рассмотрения заявки на донорскую кровь и (или) ее компоненты, порядка и срока вынесения решения (распорядительного акта) о безвозмездной передаче донорской крови и (или) ее компонентов, а также формы акта безвозмездной передаче донорской крови и (или) ее компонентов:</w:t>
      </w:r>
      <w:proofErr w:type="gramEnd"/>
      <w:r w:rsidR="006629A9" w:rsidRPr="006629A9">
        <w:rPr>
          <w:rFonts w:ascii="Times New Roman" w:hAnsi="Times New Roman" w:cs="Times New Roman"/>
          <w:sz w:val="24"/>
          <w:szCs w:val="24"/>
        </w:rPr>
        <w:t xml:space="preserve"> «Передача донорской крови и (или) ее компонентов осуществляется в соответствии с Актом о безвозмездной передаче донорской крови и (или) ее компонентов организациями, входящими в службу крови, оформленным в соответствии с </w:t>
      </w:r>
      <w:hyperlink w:anchor="sub_2000" w:history="1">
        <w:r w:rsidR="006629A9" w:rsidRPr="006629A9">
          <w:rPr>
            <w:rStyle w:val="ab"/>
            <w:rFonts w:ascii="Times New Roman" w:hAnsi="Times New Roman" w:cs="Times New Roman"/>
            <w:sz w:val="24"/>
            <w:szCs w:val="24"/>
          </w:rPr>
          <w:t>приложением N 2</w:t>
        </w:r>
      </w:hyperlink>
      <w:r w:rsidR="006629A9" w:rsidRPr="006629A9">
        <w:rPr>
          <w:rFonts w:ascii="Times New Roman" w:hAnsi="Times New Roman" w:cs="Times New Roman"/>
          <w:sz w:val="24"/>
          <w:szCs w:val="24"/>
        </w:rPr>
        <w:t xml:space="preserve"> к настоящему приказу и подписанным организацией-поставщиком и организацией-получателем».</w:t>
      </w:r>
    </w:p>
    <w:p w:rsidR="006629A9" w:rsidRPr="001C5AE0" w:rsidRDefault="006629A9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5AE0">
        <w:rPr>
          <w:rFonts w:ascii="Times New Roman" w:hAnsi="Times New Roman" w:cs="Times New Roman"/>
          <w:i/>
          <w:sz w:val="24"/>
          <w:szCs w:val="24"/>
        </w:rPr>
        <w:t xml:space="preserve">     В нарушение данных требований: </w:t>
      </w:r>
    </w:p>
    <w:p w:rsidR="001C5AE0" w:rsidRPr="001C5AE0" w:rsidRDefault="006629A9" w:rsidP="001C5AE0">
      <w:pPr>
        <w:pStyle w:val="ConsPlusTitle"/>
        <w:widowControl/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proofErr w:type="gramStart"/>
      <w:r w:rsidRPr="001C5AE0">
        <w:rPr>
          <w:rFonts w:ascii="Times New Roman" w:hAnsi="Times New Roman" w:cs="Times New Roman"/>
          <w:b w:val="0"/>
          <w:i/>
          <w:sz w:val="24"/>
          <w:szCs w:val="24"/>
        </w:rPr>
        <w:t>- передача донорской крови и (или) ее компонентов не  осуществляется в соответствии с Актом о безвозмездной передаче донорской крови и (или) ее компонентов: в требовании-накладной форма М-11 от организации-получателя не указаны телефон, факс, адрес электронной почты (при наличии), телефон контактного лица, цель использования донорской крови и (или) ее компонентов, сведения о диагнозе, возрасте реципиента, что требуется в соответствии с Актом о</w:t>
      </w:r>
      <w:proofErr w:type="gramEnd"/>
      <w:r w:rsidRPr="001C5AE0">
        <w:rPr>
          <w:rFonts w:ascii="Times New Roman" w:hAnsi="Times New Roman" w:cs="Times New Roman"/>
          <w:b w:val="0"/>
          <w:i/>
          <w:sz w:val="24"/>
          <w:szCs w:val="24"/>
        </w:rPr>
        <w:t xml:space="preserve"> безвозмездной передаче донорской крови и (или) ее компонентов (приложение № 2 к приказу)</w:t>
      </w:r>
      <w:r w:rsidR="001C5AE0" w:rsidRPr="001C5AE0">
        <w:rPr>
          <w:rFonts w:ascii="Times New Roman" w:hAnsi="Times New Roman" w:cs="Times New Roman"/>
          <w:b w:val="0"/>
          <w:i/>
          <w:sz w:val="24"/>
          <w:szCs w:val="24"/>
        </w:rPr>
        <w:t>.</w:t>
      </w:r>
      <w:r w:rsidRPr="001C5AE0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1C5AE0" w:rsidRPr="001C5AE0" w:rsidRDefault="001C5AE0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5AE0">
        <w:rPr>
          <w:rFonts w:ascii="Times New Roman" w:hAnsi="Times New Roman"/>
          <w:sz w:val="24"/>
          <w:szCs w:val="24"/>
        </w:rPr>
        <w:t xml:space="preserve">18. </w:t>
      </w:r>
      <w:proofErr w:type="gramStart"/>
      <w:r w:rsidRPr="001C5AE0">
        <w:rPr>
          <w:rFonts w:ascii="Times New Roman" w:hAnsi="Times New Roman"/>
          <w:sz w:val="24"/>
          <w:szCs w:val="24"/>
        </w:rPr>
        <w:t xml:space="preserve">В соответствии с п. 9 </w:t>
      </w:r>
      <w:hyperlink r:id="rId7" w:history="1">
        <w:r w:rsidRPr="001C5AE0">
          <w:rPr>
            <w:rStyle w:val="ab"/>
            <w:rFonts w:ascii="Times New Roman" w:hAnsi="Times New Roman"/>
            <w:bCs/>
            <w:color w:val="auto"/>
            <w:sz w:val="24"/>
            <w:szCs w:val="24"/>
          </w:rPr>
          <w:t>приказа  Министерства здравоохранения РФ от 2 апреля 2013 г. № 183н "Об утверждении правил клинического использования донорской крови и (или) ее компонентов"</w:t>
        </w:r>
      </w:hyperlink>
      <w:r w:rsidRPr="001C5AE0">
        <w:rPr>
          <w:rFonts w:ascii="Times New Roman" w:hAnsi="Times New Roman"/>
          <w:sz w:val="24"/>
          <w:szCs w:val="24"/>
        </w:rPr>
        <w:t>: реципиентам, имеющим в анамнезе посттрансфузионные осложнения, беременность, рождение детей с гемолитической болезнью новорожденного, а также реципиентам, имеющим аллоиммунные антитела, производят индивидуальный подбор компонентов крови в клинико-диагностической лаборатории.</w:t>
      </w:r>
      <w:proofErr w:type="gramEnd"/>
    </w:p>
    <w:p w:rsidR="001C5AE0" w:rsidRPr="001C5AE0" w:rsidRDefault="001C5AE0" w:rsidP="001C5AE0">
      <w:pPr>
        <w:pStyle w:val="a8"/>
        <w:widowControl w:val="0"/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1C5AE0">
        <w:rPr>
          <w:rFonts w:ascii="Times New Roman" w:hAnsi="Times New Roman"/>
          <w:i/>
          <w:sz w:val="24"/>
          <w:szCs w:val="24"/>
        </w:rPr>
        <w:t>- в нарушение данного требования, пациентам, имеющим в анамнезе беременность, не производился индивидуальный подбор компонентов крови в клинико-диагностической лаборатории.</w:t>
      </w:r>
    </w:p>
    <w:p w:rsidR="00CA2866" w:rsidRPr="005877DD" w:rsidRDefault="00CA2866" w:rsidP="001C5AE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877602" w:rsidRPr="005877DD" w:rsidRDefault="00877602" w:rsidP="001C5A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Наиболее значимый риск – причинение вреда жизни, здоровью доноров в связи с донацией крови и ее компонентов и реципиентов в связи с трансфузией (переливанием) донорской крови и ее компонентов. Поэтому соблюдение обязательных требований в сфере донорства крови и ее компонентов является строго обязательной составляющей при оказании медицинской помощи.</w:t>
      </w:r>
    </w:p>
    <w:p w:rsidR="000303AF" w:rsidRPr="005877DD" w:rsidRDefault="00EF7E20" w:rsidP="001C5AE0">
      <w:pPr>
        <w:tabs>
          <w:tab w:val="left" w:pos="-5808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7DD">
        <w:rPr>
          <w:rFonts w:ascii="Times New Roman" w:hAnsi="Times New Roman" w:cs="Times New Roman"/>
          <w:sz w:val="24"/>
          <w:szCs w:val="24"/>
        </w:rPr>
        <w:t>В настоящее время на официальном сайте ФМБА России, Межрегионального управления №</w:t>
      </w:r>
      <w:r w:rsidR="006629A9">
        <w:rPr>
          <w:rFonts w:ascii="Times New Roman" w:hAnsi="Times New Roman" w:cs="Times New Roman"/>
          <w:sz w:val="24"/>
          <w:szCs w:val="24"/>
        </w:rPr>
        <w:t xml:space="preserve"> </w:t>
      </w:r>
      <w:r w:rsidRPr="005877DD">
        <w:rPr>
          <w:rFonts w:ascii="Times New Roman" w:hAnsi="Times New Roman" w:cs="Times New Roman"/>
          <w:sz w:val="24"/>
          <w:szCs w:val="24"/>
        </w:rPr>
        <w:t>15 ФМБА Рос</w:t>
      </w:r>
      <w:r w:rsidR="00AC4FE4" w:rsidRPr="005877DD">
        <w:rPr>
          <w:rFonts w:ascii="Times New Roman" w:hAnsi="Times New Roman" w:cs="Times New Roman"/>
          <w:sz w:val="24"/>
          <w:szCs w:val="24"/>
        </w:rPr>
        <w:t>с</w:t>
      </w:r>
      <w:r w:rsidRPr="005877DD">
        <w:rPr>
          <w:rFonts w:ascii="Times New Roman" w:hAnsi="Times New Roman" w:cs="Times New Roman"/>
          <w:sz w:val="24"/>
          <w:szCs w:val="24"/>
        </w:rPr>
        <w:t xml:space="preserve">ии размещен перечень актов, содержащих обязательные требования в сфере донорства крови и ее компонентов, </w:t>
      </w:r>
      <w:r w:rsidR="00AC4FE4" w:rsidRPr="005877DD">
        <w:rPr>
          <w:rFonts w:ascii="Times New Roman" w:hAnsi="Times New Roman" w:cs="Times New Roman"/>
          <w:sz w:val="24"/>
          <w:szCs w:val="24"/>
        </w:rPr>
        <w:t>некоторые разъяснения</w:t>
      </w:r>
      <w:r w:rsidRPr="005877DD">
        <w:rPr>
          <w:rFonts w:ascii="Times New Roman" w:hAnsi="Times New Roman" w:cs="Times New Roman"/>
          <w:sz w:val="24"/>
          <w:szCs w:val="24"/>
        </w:rPr>
        <w:t xml:space="preserve"> обязательных требований, содержащихся в нормативных актах</w:t>
      </w:r>
      <w:r w:rsidR="00AC4FE4" w:rsidRPr="005877DD">
        <w:rPr>
          <w:rFonts w:ascii="Times New Roman" w:hAnsi="Times New Roman" w:cs="Times New Roman"/>
          <w:sz w:val="24"/>
          <w:szCs w:val="24"/>
        </w:rPr>
        <w:t>, изменения в законодательстве.</w:t>
      </w:r>
      <w:r w:rsidR="00CA2866" w:rsidRPr="0058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88E" w:rsidRDefault="0051288E" w:rsidP="001C5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70" w:rsidRDefault="009A4370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70" w:rsidRPr="005877DD" w:rsidRDefault="009A4370" w:rsidP="00CA2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специалист-эксперт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О.В. Пестова</w:t>
      </w:r>
    </w:p>
    <w:sectPr w:rsidR="009A4370" w:rsidRPr="005877DD" w:rsidSect="00062871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singleLevel"/>
    <w:tmpl w:val="00000019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">
    <w:nsid w:val="04CA731A"/>
    <w:multiLevelType w:val="multilevel"/>
    <w:tmpl w:val="16C0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F311E"/>
    <w:multiLevelType w:val="multilevel"/>
    <w:tmpl w:val="0B6C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1B6173"/>
    <w:multiLevelType w:val="hybridMultilevel"/>
    <w:tmpl w:val="CAD6E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42675"/>
    <w:multiLevelType w:val="multilevel"/>
    <w:tmpl w:val="189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E814E0"/>
    <w:multiLevelType w:val="hybridMultilevel"/>
    <w:tmpl w:val="AE8243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17E77"/>
    <w:multiLevelType w:val="multilevel"/>
    <w:tmpl w:val="CAEC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0B2D63"/>
    <w:multiLevelType w:val="hybridMultilevel"/>
    <w:tmpl w:val="1A663F7C"/>
    <w:lvl w:ilvl="0" w:tplc="A3B2660A">
      <w:start w:val="1"/>
      <w:numFmt w:val="decimal"/>
      <w:lvlText w:val="%1."/>
      <w:lvlJc w:val="left"/>
      <w:pPr>
        <w:ind w:left="4472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8">
    <w:nsid w:val="4D836733"/>
    <w:multiLevelType w:val="multilevel"/>
    <w:tmpl w:val="BA6E9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0A24DA"/>
    <w:multiLevelType w:val="hybridMultilevel"/>
    <w:tmpl w:val="D30AA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01F10"/>
    <w:multiLevelType w:val="hybridMultilevel"/>
    <w:tmpl w:val="AE824368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B1487"/>
    <w:multiLevelType w:val="hybridMultilevel"/>
    <w:tmpl w:val="85688A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EEA2D15"/>
    <w:multiLevelType w:val="multilevel"/>
    <w:tmpl w:val="6C6C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C29"/>
    <w:rsid w:val="00007C83"/>
    <w:rsid w:val="000303AF"/>
    <w:rsid w:val="000415D1"/>
    <w:rsid w:val="0004738D"/>
    <w:rsid w:val="00061C9F"/>
    <w:rsid w:val="00062871"/>
    <w:rsid w:val="00086C24"/>
    <w:rsid w:val="000B7D2F"/>
    <w:rsid w:val="000C617B"/>
    <w:rsid w:val="000E0093"/>
    <w:rsid w:val="000F306E"/>
    <w:rsid w:val="00103197"/>
    <w:rsid w:val="00132532"/>
    <w:rsid w:val="001370C5"/>
    <w:rsid w:val="00164FE6"/>
    <w:rsid w:val="00165DED"/>
    <w:rsid w:val="00166169"/>
    <w:rsid w:val="001A130E"/>
    <w:rsid w:val="001A7828"/>
    <w:rsid w:val="001B3433"/>
    <w:rsid w:val="001C5AE0"/>
    <w:rsid w:val="001D74BD"/>
    <w:rsid w:val="001E7BA5"/>
    <w:rsid w:val="001F29C9"/>
    <w:rsid w:val="00210BF0"/>
    <w:rsid w:val="002302D6"/>
    <w:rsid w:val="00291DC8"/>
    <w:rsid w:val="002926D1"/>
    <w:rsid w:val="002B1148"/>
    <w:rsid w:val="002B361F"/>
    <w:rsid w:val="003131E4"/>
    <w:rsid w:val="00345488"/>
    <w:rsid w:val="003A30DC"/>
    <w:rsid w:val="003E4D1F"/>
    <w:rsid w:val="003E7BDF"/>
    <w:rsid w:val="003F2A7F"/>
    <w:rsid w:val="003F2F54"/>
    <w:rsid w:val="004031FE"/>
    <w:rsid w:val="004257D3"/>
    <w:rsid w:val="00434165"/>
    <w:rsid w:val="004372F5"/>
    <w:rsid w:val="00452B12"/>
    <w:rsid w:val="00463468"/>
    <w:rsid w:val="004670B1"/>
    <w:rsid w:val="00471108"/>
    <w:rsid w:val="004855AF"/>
    <w:rsid w:val="004902FE"/>
    <w:rsid w:val="004A3418"/>
    <w:rsid w:val="004C5750"/>
    <w:rsid w:val="004E4CC4"/>
    <w:rsid w:val="00505B2E"/>
    <w:rsid w:val="0051288E"/>
    <w:rsid w:val="00515FC8"/>
    <w:rsid w:val="0056684D"/>
    <w:rsid w:val="00573CF2"/>
    <w:rsid w:val="005773C3"/>
    <w:rsid w:val="005877DD"/>
    <w:rsid w:val="005A404D"/>
    <w:rsid w:val="005E4FFF"/>
    <w:rsid w:val="005E5032"/>
    <w:rsid w:val="005F60E0"/>
    <w:rsid w:val="00606920"/>
    <w:rsid w:val="0060752E"/>
    <w:rsid w:val="00625F73"/>
    <w:rsid w:val="00647E41"/>
    <w:rsid w:val="006629A9"/>
    <w:rsid w:val="00672285"/>
    <w:rsid w:val="006D3BF2"/>
    <w:rsid w:val="006E421D"/>
    <w:rsid w:val="006E6208"/>
    <w:rsid w:val="006F1CF0"/>
    <w:rsid w:val="00716F6B"/>
    <w:rsid w:val="007259C4"/>
    <w:rsid w:val="00733DC5"/>
    <w:rsid w:val="00761145"/>
    <w:rsid w:val="00772A6B"/>
    <w:rsid w:val="00781DAB"/>
    <w:rsid w:val="007843EC"/>
    <w:rsid w:val="00791645"/>
    <w:rsid w:val="007A6EA7"/>
    <w:rsid w:val="007B3F6A"/>
    <w:rsid w:val="007C5078"/>
    <w:rsid w:val="00800B77"/>
    <w:rsid w:val="00806C29"/>
    <w:rsid w:val="008115B3"/>
    <w:rsid w:val="008552BC"/>
    <w:rsid w:val="00877602"/>
    <w:rsid w:val="008A0127"/>
    <w:rsid w:val="008A24A4"/>
    <w:rsid w:val="008A61FF"/>
    <w:rsid w:val="008B049D"/>
    <w:rsid w:val="008B4724"/>
    <w:rsid w:val="008C1BBC"/>
    <w:rsid w:val="008C774D"/>
    <w:rsid w:val="008E658F"/>
    <w:rsid w:val="009073FA"/>
    <w:rsid w:val="0097745B"/>
    <w:rsid w:val="009819C4"/>
    <w:rsid w:val="009A4370"/>
    <w:rsid w:val="009C6821"/>
    <w:rsid w:val="009F15F2"/>
    <w:rsid w:val="00A018B1"/>
    <w:rsid w:val="00A35B2E"/>
    <w:rsid w:val="00A402CE"/>
    <w:rsid w:val="00A405CB"/>
    <w:rsid w:val="00A46BA6"/>
    <w:rsid w:val="00AC4FE4"/>
    <w:rsid w:val="00AD6582"/>
    <w:rsid w:val="00B05178"/>
    <w:rsid w:val="00B05BA9"/>
    <w:rsid w:val="00B22C7B"/>
    <w:rsid w:val="00B3432A"/>
    <w:rsid w:val="00B5483F"/>
    <w:rsid w:val="00B62A94"/>
    <w:rsid w:val="00B86159"/>
    <w:rsid w:val="00B96621"/>
    <w:rsid w:val="00BA16D2"/>
    <w:rsid w:val="00BB3441"/>
    <w:rsid w:val="00BB3CE3"/>
    <w:rsid w:val="00BB56BF"/>
    <w:rsid w:val="00BE4491"/>
    <w:rsid w:val="00C332CD"/>
    <w:rsid w:val="00C420B6"/>
    <w:rsid w:val="00C57BB8"/>
    <w:rsid w:val="00C67545"/>
    <w:rsid w:val="00C71E32"/>
    <w:rsid w:val="00C85DA1"/>
    <w:rsid w:val="00C95790"/>
    <w:rsid w:val="00CA2866"/>
    <w:rsid w:val="00CA61E5"/>
    <w:rsid w:val="00CD17D7"/>
    <w:rsid w:val="00CD610F"/>
    <w:rsid w:val="00D06CB6"/>
    <w:rsid w:val="00D31377"/>
    <w:rsid w:val="00D729DD"/>
    <w:rsid w:val="00D97EC1"/>
    <w:rsid w:val="00E2694F"/>
    <w:rsid w:val="00E31E43"/>
    <w:rsid w:val="00E400B4"/>
    <w:rsid w:val="00E5321C"/>
    <w:rsid w:val="00ED68AC"/>
    <w:rsid w:val="00EF7E20"/>
    <w:rsid w:val="00F01BDF"/>
    <w:rsid w:val="00F1517B"/>
    <w:rsid w:val="00F26F46"/>
    <w:rsid w:val="00F938EC"/>
    <w:rsid w:val="00F942D6"/>
    <w:rsid w:val="00FA34F0"/>
    <w:rsid w:val="00FB227F"/>
    <w:rsid w:val="00FC2EC9"/>
    <w:rsid w:val="00FE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306E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0F306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F306E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F306E"/>
    <w:rPr>
      <w:rFonts w:ascii="Times New Roman" w:hAnsi="Times New Roman" w:cs="Times New Roman" w:hint="default"/>
      <w:sz w:val="18"/>
      <w:szCs w:val="18"/>
    </w:rPr>
  </w:style>
  <w:style w:type="character" w:customStyle="1" w:styleId="FontStyle206">
    <w:name w:val="Font Style206"/>
    <w:rsid w:val="000F306E"/>
    <w:rPr>
      <w:rFonts w:ascii="Times New Roman" w:hAnsi="Times New Roman" w:cs="Times New Roman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800B77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8C1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C1BBC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8C1BBC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1BBC"/>
    <w:pPr>
      <w:shd w:val="clear" w:color="auto" w:fill="FFFFFF"/>
      <w:spacing w:before="4320" w:after="0" w:line="0" w:lineRule="atLeast"/>
      <w:jc w:val="center"/>
    </w:pPr>
    <w:rPr>
      <w:sz w:val="27"/>
      <w:szCs w:val="27"/>
    </w:rPr>
  </w:style>
  <w:style w:type="table" w:styleId="a6">
    <w:name w:val="Table Grid"/>
    <w:basedOn w:val="a1"/>
    <w:uiPriority w:val="59"/>
    <w:rsid w:val="00FA3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3F2A7F"/>
  </w:style>
  <w:style w:type="paragraph" w:customStyle="1" w:styleId="s15">
    <w:name w:val="s_15"/>
    <w:basedOn w:val="a"/>
    <w:rsid w:val="0048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48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85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4855AF"/>
  </w:style>
  <w:style w:type="character" w:styleId="a7">
    <w:name w:val="Emphasis"/>
    <w:basedOn w:val="a0"/>
    <w:uiPriority w:val="20"/>
    <w:qFormat/>
    <w:rsid w:val="004855AF"/>
    <w:rPr>
      <w:i/>
      <w:iCs/>
    </w:rPr>
  </w:style>
  <w:style w:type="paragraph" w:styleId="a8">
    <w:name w:val="Body Text"/>
    <w:basedOn w:val="a"/>
    <w:link w:val="a9"/>
    <w:uiPriority w:val="99"/>
    <w:unhideWhenUsed/>
    <w:rsid w:val="00625F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25F73"/>
  </w:style>
  <w:style w:type="paragraph" w:customStyle="1" w:styleId="ConsPlusNormal">
    <w:name w:val="ConsPlusNormal"/>
    <w:uiPriority w:val="99"/>
    <w:rsid w:val="00625F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4"/>
    <w:locked/>
    <w:rsid w:val="00625F73"/>
    <w:rPr>
      <w:spacing w:val="1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a"/>
    <w:rsid w:val="00625F73"/>
    <w:pPr>
      <w:widowControl w:val="0"/>
      <w:shd w:val="clear" w:color="auto" w:fill="FFFFFF"/>
      <w:spacing w:after="0" w:line="274" w:lineRule="exact"/>
    </w:pPr>
    <w:rPr>
      <w:spacing w:val="1"/>
      <w:sz w:val="21"/>
      <w:szCs w:val="21"/>
    </w:rPr>
  </w:style>
  <w:style w:type="paragraph" w:customStyle="1" w:styleId="ConsPlusTitle">
    <w:name w:val="ConsPlusTitle"/>
    <w:uiPriority w:val="99"/>
    <w:rsid w:val="00625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b">
    <w:name w:val="Гипертекстовая ссылка"/>
    <w:basedOn w:val="a0"/>
    <w:uiPriority w:val="99"/>
    <w:rsid w:val="00625F73"/>
    <w:rPr>
      <w:color w:val="106BBE"/>
    </w:rPr>
  </w:style>
  <w:style w:type="character" w:customStyle="1" w:styleId="31">
    <w:name w:val="Основной текст3"/>
    <w:basedOn w:val="aa"/>
    <w:rsid w:val="00625F7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">
    <w:name w:val="Основной текст1"/>
    <w:basedOn w:val="a0"/>
    <w:rsid w:val="001D7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Основной текст Exact"/>
    <w:basedOn w:val="aa"/>
    <w:rsid w:val="001D7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5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9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76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0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02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83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57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472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20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70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700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29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128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3198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8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780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6886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050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2036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335748.0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4489</Words>
  <Characters>25592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AOV</cp:lastModifiedBy>
  <cp:revision>3</cp:revision>
  <cp:lastPrinted>2019-01-21T10:10:00Z</cp:lastPrinted>
  <dcterms:created xsi:type="dcterms:W3CDTF">2019-01-21T09:00:00Z</dcterms:created>
  <dcterms:modified xsi:type="dcterms:W3CDTF">2019-01-21T10:24:00Z</dcterms:modified>
</cp:coreProperties>
</file>